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430919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430919">
        <w:rPr>
          <w:rFonts w:eastAsia="黑体" w:hint="eastAsia"/>
          <w:b/>
          <w:sz w:val="28"/>
          <w:szCs w:val="28"/>
        </w:rPr>
        <w:t>新建铁路杭州萧山机场站枢纽及接线工程钱塘客运枢纽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707514">
        <w:rPr>
          <w:rFonts w:eastAsia="黑体" w:hint="eastAsia"/>
          <w:sz w:val="28"/>
          <w:szCs w:val="28"/>
        </w:rPr>
        <w:t>2</w:t>
      </w:r>
      <w:r w:rsidR="00C9575E">
        <w:rPr>
          <w:rFonts w:eastAsia="黑体" w:hint="eastAsia"/>
          <w:sz w:val="28"/>
          <w:szCs w:val="28"/>
        </w:rPr>
        <w:t>年</w:t>
      </w:r>
      <w:r w:rsidR="00430919">
        <w:rPr>
          <w:rFonts w:eastAsia="黑体" w:hint="eastAsia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月</w:t>
      </w:r>
      <w:r w:rsidR="00430919">
        <w:rPr>
          <w:rFonts w:eastAsia="黑体" w:hint="eastAsia"/>
          <w:sz w:val="28"/>
          <w:szCs w:val="28"/>
        </w:rPr>
        <w:t>23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765EA7">
        <w:rPr>
          <w:rFonts w:eastAsia="黑体" w:hint="eastAsia"/>
          <w:sz w:val="28"/>
          <w:szCs w:val="28"/>
        </w:rPr>
        <w:t>92324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430919" w:rsidRPr="00430919">
        <w:rPr>
          <w:rFonts w:ascii="黑体" w:eastAsia="黑体" w:hAnsi="宋体" w:hint="eastAsia"/>
          <w:sz w:val="28"/>
          <w:szCs w:val="28"/>
        </w:rPr>
        <w:t>铁路杭州萧山机场站枢纽及接线工程钱塘客运枢纽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707514" w:rsidRDefault="00707514" w:rsidP="001C6E5C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澄清文件：</w:t>
      </w:r>
    </w:p>
    <w:p w:rsidR="008775DD" w:rsidRPr="00707514" w:rsidRDefault="009D4EED" w:rsidP="00707514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轨道交通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号线为规划线路，线位和站位可以根据方案调整</w:t>
      </w:r>
      <w:r w:rsidR="00707514" w:rsidRPr="00707514">
        <w:rPr>
          <w:rFonts w:hint="eastAsia"/>
          <w:sz w:val="24"/>
        </w:rPr>
        <w:t>。</w:t>
      </w:r>
    </w:p>
    <w:p w:rsidR="00707514" w:rsidRDefault="009D4EED" w:rsidP="000C34C7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机动车落客车道位于东侧为非必要条件，可根据方案确定机动车落客方式。</w:t>
      </w:r>
    </w:p>
    <w:p w:rsidR="00D13745" w:rsidRDefault="00677A5A" w:rsidP="00677A5A">
      <w:pPr>
        <w:pStyle w:val="a6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征集文件</w:t>
      </w:r>
      <w:r w:rsidR="00D13745">
        <w:rPr>
          <w:rFonts w:hint="eastAsia"/>
          <w:sz w:val="24"/>
        </w:rPr>
        <w:t>增加设计费计费的相关内容，分别在十二条和十四条中增加以下两条：</w:t>
      </w:r>
    </w:p>
    <w:p w:rsidR="00677A5A" w:rsidRPr="00D13745" w:rsidRDefault="00677A5A" w:rsidP="00677A5A">
      <w:pPr>
        <w:pStyle w:val="a6"/>
        <w:spacing w:line="360" w:lineRule="auto"/>
        <w:ind w:left="360" w:firstLineChars="0" w:firstLine="0"/>
        <w:rPr>
          <w:rFonts w:ascii="Times New Roman" w:eastAsia="黑体" w:hAnsi="Times New Roman"/>
          <w:b/>
          <w:bCs/>
          <w:szCs w:val="24"/>
        </w:rPr>
      </w:pPr>
      <w:r w:rsidRPr="00D13745">
        <w:rPr>
          <w:rFonts w:ascii="Times New Roman" w:eastAsia="黑体" w:hAnsi="Times New Roman" w:hint="eastAsia"/>
          <w:b/>
          <w:bCs/>
          <w:szCs w:val="24"/>
        </w:rPr>
        <w:t>12.13</w:t>
      </w:r>
      <w:r w:rsidRPr="00D13745">
        <w:rPr>
          <w:rFonts w:ascii="Times New Roman" w:eastAsia="黑体" w:hAnsi="Times New Roman" w:hint="eastAsia"/>
          <w:b/>
          <w:bCs/>
          <w:szCs w:val="24"/>
        </w:rPr>
        <w:t>设计费计费办法</w:t>
      </w:r>
      <w:r w:rsidRPr="00D13745">
        <w:rPr>
          <w:rFonts w:ascii="Times New Roman" w:eastAsia="黑体" w:hAnsi="Times New Roman" w:hint="eastAsia"/>
          <w:b/>
          <w:bCs/>
          <w:szCs w:val="24"/>
        </w:rPr>
        <w:t xml:space="preserve">  </w:t>
      </w:r>
    </w:p>
    <w:p w:rsidR="00677A5A" w:rsidRPr="00677A5A" w:rsidRDefault="00677A5A" w:rsidP="00677A5A">
      <w:pPr>
        <w:spacing w:line="360" w:lineRule="auto"/>
        <w:ind w:firstLineChars="200" w:firstLine="480"/>
        <w:rPr>
          <w:sz w:val="24"/>
        </w:rPr>
      </w:pPr>
      <w:r w:rsidRPr="00677A5A">
        <w:rPr>
          <w:rFonts w:hint="eastAsia"/>
          <w:sz w:val="24"/>
        </w:rPr>
        <w:t>根据《国家发展改革委关于进一步放开建设项目专业服务价格的通知》（</w:t>
      </w:r>
      <w:proofErr w:type="gramStart"/>
      <w:r w:rsidRPr="00677A5A">
        <w:rPr>
          <w:rFonts w:hint="eastAsia"/>
          <w:sz w:val="24"/>
        </w:rPr>
        <w:t>发改价格</w:t>
      </w:r>
      <w:proofErr w:type="gramEnd"/>
      <w:r w:rsidRPr="00677A5A">
        <w:rPr>
          <w:rFonts w:hint="eastAsia"/>
          <w:sz w:val="24"/>
        </w:rPr>
        <w:t>〔</w:t>
      </w:r>
      <w:r w:rsidRPr="00677A5A">
        <w:rPr>
          <w:rFonts w:hint="eastAsia"/>
          <w:sz w:val="24"/>
        </w:rPr>
        <w:t>2015</w:t>
      </w:r>
      <w:r w:rsidRPr="00677A5A">
        <w:rPr>
          <w:rFonts w:hint="eastAsia"/>
          <w:sz w:val="24"/>
        </w:rPr>
        <w:t>〕</w:t>
      </w:r>
      <w:r w:rsidRPr="00677A5A">
        <w:rPr>
          <w:rFonts w:hint="eastAsia"/>
          <w:sz w:val="24"/>
        </w:rPr>
        <w:t>299</w:t>
      </w:r>
      <w:r w:rsidRPr="00677A5A">
        <w:rPr>
          <w:rFonts w:hint="eastAsia"/>
          <w:sz w:val="24"/>
        </w:rPr>
        <w:t>号）要求，设计服务价格须严格遵守《价格法》、《关于商品和服务实行明码标价的规定》等法律法规规定。根据本工程项目的设计服务内容、服务质量等，并在相关服务合同中约定，各应征人须提供本项目的设计费计费办法（考虑勘察设计费浮动幅度值等因素）。</w:t>
      </w:r>
    </w:p>
    <w:p w:rsidR="00677A5A" w:rsidRPr="00677A5A" w:rsidRDefault="00677A5A" w:rsidP="00677A5A">
      <w:pPr>
        <w:spacing w:line="360" w:lineRule="auto"/>
        <w:ind w:firstLineChars="200" w:firstLine="480"/>
        <w:rPr>
          <w:sz w:val="24"/>
        </w:rPr>
      </w:pPr>
      <w:r w:rsidRPr="00677A5A">
        <w:rPr>
          <w:rFonts w:hint="eastAsia"/>
          <w:sz w:val="24"/>
        </w:rPr>
        <w:t>计费办法应参考国家和行业有关标准规范，设计服务需满足本项目约定的服务内容和质量等要求。应征人不得恶意抬高或压低价格，扰乱正常市场秩序。</w:t>
      </w:r>
    </w:p>
    <w:p w:rsidR="009D4EED" w:rsidRDefault="00677A5A" w:rsidP="00677A5A">
      <w:pPr>
        <w:pStyle w:val="a6"/>
        <w:spacing w:line="360" w:lineRule="auto"/>
        <w:ind w:firstLine="480"/>
        <w:rPr>
          <w:sz w:val="24"/>
        </w:rPr>
      </w:pPr>
      <w:r w:rsidRPr="00677A5A">
        <w:rPr>
          <w:rFonts w:hint="eastAsia"/>
          <w:sz w:val="24"/>
        </w:rPr>
        <w:t>设计费为站房综合楼，为统一计费标准，便于评审，费用指标均按照</w:t>
      </w:r>
      <w:r w:rsidRPr="00677A5A">
        <w:rPr>
          <w:rFonts w:hint="eastAsia"/>
          <w:sz w:val="24"/>
        </w:rPr>
        <w:t xml:space="preserve">  </w:t>
      </w:r>
      <w:r w:rsidRPr="00677A5A">
        <w:rPr>
          <w:rFonts w:hint="eastAsia"/>
          <w:sz w:val="24"/>
        </w:rPr>
        <w:t>元</w:t>
      </w:r>
      <w:r w:rsidRPr="00677A5A">
        <w:rPr>
          <w:rFonts w:hint="eastAsia"/>
          <w:sz w:val="24"/>
        </w:rPr>
        <w:t>/</w:t>
      </w:r>
      <w:r w:rsidRPr="00677A5A">
        <w:rPr>
          <w:rFonts w:hint="eastAsia"/>
          <w:sz w:val="24"/>
        </w:rPr>
        <w:t>平方米计列。</w:t>
      </w:r>
    </w:p>
    <w:p w:rsidR="00D13745" w:rsidRPr="00E8293E" w:rsidRDefault="00D13745" w:rsidP="00D13745">
      <w:pPr>
        <w:ind w:firstLineChars="196" w:firstLine="413"/>
        <w:rPr>
          <w:rFonts w:eastAsia="黑体"/>
          <w:b/>
          <w:bCs/>
        </w:rPr>
      </w:pPr>
      <w:r w:rsidRPr="00E8293E">
        <w:rPr>
          <w:rFonts w:eastAsia="黑体" w:hint="eastAsia"/>
          <w:b/>
          <w:bCs/>
        </w:rPr>
        <w:t>14.1</w:t>
      </w:r>
      <w:r w:rsidRPr="00E8293E">
        <w:rPr>
          <w:rFonts w:eastAsia="黑体"/>
          <w:b/>
          <w:bCs/>
        </w:rPr>
        <w:t>.</w:t>
      </w:r>
      <w:r w:rsidRPr="00E8293E">
        <w:rPr>
          <w:rFonts w:eastAsia="黑体" w:hint="eastAsia"/>
          <w:b/>
          <w:bCs/>
        </w:rPr>
        <w:t>3</w:t>
      </w:r>
      <w:r w:rsidRPr="00E8293E">
        <w:rPr>
          <w:rFonts w:eastAsia="黑体" w:hint="eastAsia"/>
          <w:b/>
          <w:bCs/>
        </w:rPr>
        <w:t>设计费计费办法</w:t>
      </w:r>
    </w:p>
    <w:p w:rsidR="000C34C7" w:rsidRPr="000C34C7" w:rsidRDefault="00D13745" w:rsidP="00D13745">
      <w:pPr>
        <w:pStyle w:val="a6"/>
        <w:spacing w:line="360" w:lineRule="auto"/>
        <w:ind w:left="360" w:firstLineChars="0" w:firstLine="0"/>
        <w:rPr>
          <w:sz w:val="24"/>
        </w:rPr>
      </w:pPr>
      <w:r w:rsidRPr="00E8293E">
        <w:rPr>
          <w:rFonts w:hint="eastAsia"/>
        </w:rPr>
        <w:t>计费办法包括</w:t>
      </w:r>
      <w:r>
        <w:rPr>
          <w:rFonts w:hint="eastAsia"/>
        </w:rPr>
        <w:t>站房综合楼的</w:t>
      </w:r>
      <w:r w:rsidRPr="00E8293E">
        <w:rPr>
          <w:rFonts w:hint="eastAsia"/>
        </w:rPr>
        <w:t>内容，并提供相关说明。</w:t>
      </w:r>
    </w:p>
    <w:p w:rsidR="00D13745" w:rsidRDefault="00D13745" w:rsidP="00C9662F">
      <w:pPr>
        <w:pStyle w:val="a6"/>
        <w:spacing w:line="360" w:lineRule="auto"/>
        <w:ind w:firstLineChars="0" w:firstLine="0"/>
        <w:rPr>
          <w:rFonts w:hint="eastAsia"/>
          <w:sz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</w:p>
    <w:p w:rsidR="00677A5A" w:rsidRPr="006A2028" w:rsidRDefault="00AF4080" w:rsidP="006A2028">
      <w:pPr>
        <w:pStyle w:val="a6"/>
        <w:numPr>
          <w:ilvl w:val="0"/>
          <w:numId w:val="5"/>
        </w:numPr>
        <w:spacing w:beforeLines="50" w:afterLines="50" w:line="360" w:lineRule="auto"/>
        <w:ind w:firstLineChars="0"/>
        <w:rPr>
          <w:sz w:val="24"/>
        </w:rPr>
      </w:pPr>
      <w:proofErr w:type="gramStart"/>
      <w:r w:rsidRPr="006A2028">
        <w:rPr>
          <w:rFonts w:hint="eastAsia"/>
          <w:sz w:val="24"/>
        </w:rPr>
        <w:t>钱塘区</w:t>
      </w:r>
      <w:proofErr w:type="gramEnd"/>
      <w:r w:rsidRPr="006A2028">
        <w:rPr>
          <w:rFonts w:hint="eastAsia"/>
          <w:sz w:val="24"/>
        </w:rPr>
        <w:t>国民经济和社会发展第十四个五年规划和二〇三五年远景目标纲要</w:t>
      </w:r>
      <w:r w:rsidR="00677A5A" w:rsidRPr="006A2028">
        <w:rPr>
          <w:rFonts w:hint="eastAsia"/>
          <w:sz w:val="24"/>
        </w:rPr>
        <w:t xml:space="preserve">  </w:t>
      </w:r>
    </w:p>
    <w:p w:rsidR="002F0FCE" w:rsidRPr="006A2028" w:rsidRDefault="00AF4080" w:rsidP="006A2028">
      <w:pPr>
        <w:pStyle w:val="a6"/>
        <w:numPr>
          <w:ilvl w:val="0"/>
          <w:numId w:val="5"/>
        </w:numPr>
        <w:spacing w:beforeLines="50" w:afterLines="50" w:line="360" w:lineRule="auto"/>
        <w:ind w:firstLineChars="0"/>
        <w:rPr>
          <w:sz w:val="24"/>
          <w:szCs w:val="24"/>
        </w:rPr>
      </w:pPr>
      <w:r w:rsidRPr="006A2028">
        <w:rPr>
          <w:rFonts w:hint="eastAsia"/>
          <w:sz w:val="24"/>
        </w:rPr>
        <w:t>轨道交通</w:t>
      </w:r>
      <w:r w:rsidRPr="006A2028">
        <w:rPr>
          <w:rFonts w:hint="eastAsia"/>
          <w:sz w:val="24"/>
        </w:rPr>
        <w:t>8</w:t>
      </w:r>
      <w:r w:rsidRPr="006A2028">
        <w:rPr>
          <w:rFonts w:hint="eastAsia"/>
          <w:sz w:val="24"/>
        </w:rPr>
        <w:t>号线三站资料</w:t>
      </w:r>
      <w:r w:rsidR="00C9575E" w:rsidRPr="006A2028">
        <w:rPr>
          <w:rFonts w:hint="eastAsia"/>
          <w:sz w:val="24"/>
          <w:szCs w:val="24"/>
        </w:rPr>
        <w:t>。</w:t>
      </w:r>
    </w:p>
    <w:p w:rsidR="00707514" w:rsidRPr="006A2028" w:rsidRDefault="00AF4080" w:rsidP="006A2028">
      <w:pPr>
        <w:pStyle w:val="a6"/>
        <w:numPr>
          <w:ilvl w:val="0"/>
          <w:numId w:val="5"/>
        </w:numPr>
        <w:spacing w:beforeLines="50" w:afterLines="50" w:line="360" w:lineRule="auto"/>
        <w:ind w:firstLineChars="0"/>
        <w:rPr>
          <w:sz w:val="24"/>
        </w:rPr>
      </w:pPr>
      <w:r w:rsidRPr="006A2028">
        <w:rPr>
          <w:rFonts w:hint="eastAsia"/>
          <w:sz w:val="24"/>
        </w:rPr>
        <w:t>杭州</w:t>
      </w:r>
      <w:proofErr w:type="gramStart"/>
      <w:r w:rsidRPr="006A2028">
        <w:rPr>
          <w:rFonts w:hint="eastAsia"/>
          <w:sz w:val="24"/>
        </w:rPr>
        <w:t>钱塘新区</w:t>
      </w:r>
      <w:proofErr w:type="gramEnd"/>
      <w:r w:rsidRPr="006A2028">
        <w:rPr>
          <w:rFonts w:hint="eastAsia"/>
          <w:sz w:val="24"/>
        </w:rPr>
        <w:t>高铁新城概念规划</w:t>
      </w:r>
      <w:r w:rsidR="00707514" w:rsidRPr="006A2028">
        <w:rPr>
          <w:rFonts w:hint="eastAsia"/>
          <w:sz w:val="24"/>
        </w:rPr>
        <w:t>。</w:t>
      </w:r>
    </w:p>
    <w:sectPr w:rsidR="00707514" w:rsidRPr="006A2028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E4" w:rsidRDefault="006E6FE4" w:rsidP="0068361F">
      <w:r>
        <w:separator/>
      </w:r>
    </w:p>
  </w:endnote>
  <w:endnote w:type="continuationSeparator" w:id="0">
    <w:p w:rsidR="006E6FE4" w:rsidRDefault="006E6FE4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E513DE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E513DE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EA7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E4" w:rsidRDefault="006E6FE4" w:rsidP="0068361F">
      <w:r>
        <w:separator/>
      </w:r>
    </w:p>
  </w:footnote>
  <w:footnote w:type="continuationSeparator" w:id="0">
    <w:p w:rsidR="006E6FE4" w:rsidRDefault="006E6FE4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C67D7"/>
    <w:multiLevelType w:val="hybridMultilevel"/>
    <w:tmpl w:val="E6B0AEEE"/>
    <w:lvl w:ilvl="0" w:tplc="090EE1A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BC7621"/>
    <w:multiLevelType w:val="hybridMultilevel"/>
    <w:tmpl w:val="020CE284"/>
    <w:lvl w:ilvl="0" w:tplc="A84CE84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EE4E16"/>
    <w:multiLevelType w:val="hybridMultilevel"/>
    <w:tmpl w:val="9C061472"/>
    <w:lvl w:ilvl="0" w:tplc="04CC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9459FE"/>
    <w:multiLevelType w:val="hybridMultilevel"/>
    <w:tmpl w:val="000E67D2"/>
    <w:lvl w:ilvl="0" w:tplc="9E9C4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0C34C7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658CB"/>
    <w:rsid w:val="001665A0"/>
    <w:rsid w:val="00171869"/>
    <w:rsid w:val="001801D1"/>
    <w:rsid w:val="00184033"/>
    <w:rsid w:val="0019284A"/>
    <w:rsid w:val="001A763D"/>
    <w:rsid w:val="001C1E15"/>
    <w:rsid w:val="001C1F60"/>
    <w:rsid w:val="001C50F7"/>
    <w:rsid w:val="001C6E5C"/>
    <w:rsid w:val="00202512"/>
    <w:rsid w:val="00203852"/>
    <w:rsid w:val="00207A60"/>
    <w:rsid w:val="00215DB7"/>
    <w:rsid w:val="002252C4"/>
    <w:rsid w:val="00233175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5572C"/>
    <w:rsid w:val="0037370F"/>
    <w:rsid w:val="0038374A"/>
    <w:rsid w:val="00393D48"/>
    <w:rsid w:val="00394090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0919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1C0E"/>
    <w:rsid w:val="00583826"/>
    <w:rsid w:val="00591F34"/>
    <w:rsid w:val="005A3141"/>
    <w:rsid w:val="005B4D7D"/>
    <w:rsid w:val="005D0745"/>
    <w:rsid w:val="005E4854"/>
    <w:rsid w:val="005F4AEF"/>
    <w:rsid w:val="006503BB"/>
    <w:rsid w:val="00677A5A"/>
    <w:rsid w:val="00677C02"/>
    <w:rsid w:val="0068361F"/>
    <w:rsid w:val="006A2028"/>
    <w:rsid w:val="006A56EC"/>
    <w:rsid w:val="006B0109"/>
    <w:rsid w:val="006D1068"/>
    <w:rsid w:val="006D4A9B"/>
    <w:rsid w:val="006D6B2D"/>
    <w:rsid w:val="006E6FE4"/>
    <w:rsid w:val="006E71A1"/>
    <w:rsid w:val="00707514"/>
    <w:rsid w:val="00726C47"/>
    <w:rsid w:val="00741F35"/>
    <w:rsid w:val="00742320"/>
    <w:rsid w:val="007552F8"/>
    <w:rsid w:val="0076510E"/>
    <w:rsid w:val="0076559E"/>
    <w:rsid w:val="00765EA7"/>
    <w:rsid w:val="00766853"/>
    <w:rsid w:val="00775C26"/>
    <w:rsid w:val="00776149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8E4874"/>
    <w:rsid w:val="00906AFE"/>
    <w:rsid w:val="00926DCB"/>
    <w:rsid w:val="009418E8"/>
    <w:rsid w:val="00974093"/>
    <w:rsid w:val="00974548"/>
    <w:rsid w:val="009775B0"/>
    <w:rsid w:val="009A680C"/>
    <w:rsid w:val="009D4EED"/>
    <w:rsid w:val="009E48E5"/>
    <w:rsid w:val="009F5BAA"/>
    <w:rsid w:val="00A03D03"/>
    <w:rsid w:val="00A12DEC"/>
    <w:rsid w:val="00A1511D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F0C27"/>
    <w:rsid w:val="00AF4080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9575E"/>
    <w:rsid w:val="00C9662F"/>
    <w:rsid w:val="00CA2D9E"/>
    <w:rsid w:val="00CA70D8"/>
    <w:rsid w:val="00CD4EAC"/>
    <w:rsid w:val="00CE5C47"/>
    <w:rsid w:val="00D13745"/>
    <w:rsid w:val="00D358B4"/>
    <w:rsid w:val="00D45056"/>
    <w:rsid w:val="00D53600"/>
    <w:rsid w:val="00D60872"/>
    <w:rsid w:val="00D63E7F"/>
    <w:rsid w:val="00D77B43"/>
    <w:rsid w:val="00D97BA9"/>
    <w:rsid w:val="00DA0712"/>
    <w:rsid w:val="00DA4CF7"/>
    <w:rsid w:val="00DB3277"/>
    <w:rsid w:val="00DB62F9"/>
    <w:rsid w:val="00DC4C2D"/>
    <w:rsid w:val="00DD7CBF"/>
    <w:rsid w:val="00E01510"/>
    <w:rsid w:val="00E30F0A"/>
    <w:rsid w:val="00E41384"/>
    <w:rsid w:val="00E513DE"/>
    <w:rsid w:val="00E657DF"/>
    <w:rsid w:val="00E7239E"/>
    <w:rsid w:val="00E84737"/>
    <w:rsid w:val="00E8665A"/>
    <w:rsid w:val="00E90C3B"/>
    <w:rsid w:val="00E944EF"/>
    <w:rsid w:val="00E95873"/>
    <w:rsid w:val="00E961BD"/>
    <w:rsid w:val="00EB4767"/>
    <w:rsid w:val="00EB73AA"/>
    <w:rsid w:val="00ED1C6F"/>
    <w:rsid w:val="00EF6AA7"/>
    <w:rsid w:val="00F0011B"/>
    <w:rsid w:val="00F155BC"/>
    <w:rsid w:val="00F26C34"/>
    <w:rsid w:val="00F37EFE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semiHidden/>
    <w:unhideWhenUsed/>
    <w:rsid w:val="00D1374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D13745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80F4-5B45-4A1D-98F2-03E15BE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Lenovo</cp:lastModifiedBy>
  <cp:revision>15</cp:revision>
  <cp:lastPrinted>2018-08-03T02:13:00Z</cp:lastPrinted>
  <dcterms:created xsi:type="dcterms:W3CDTF">2021-02-05T06:37:00Z</dcterms:created>
  <dcterms:modified xsi:type="dcterms:W3CDTF">2022-03-22T07:04:00Z</dcterms:modified>
</cp:coreProperties>
</file>