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8E8" w:rsidRDefault="009418E8" w:rsidP="009418E8">
      <w:pPr>
        <w:adjustRightInd w:val="0"/>
        <w:snapToGrid w:val="0"/>
        <w:spacing w:line="360" w:lineRule="auto"/>
        <w:jc w:val="center"/>
        <w:rPr>
          <w:rFonts w:eastAsia="黑体"/>
          <w:b/>
          <w:sz w:val="28"/>
          <w:szCs w:val="28"/>
        </w:rPr>
      </w:pPr>
      <w:bookmarkStart w:id="0" w:name="_GoBack"/>
      <w:bookmarkEnd w:id="0"/>
    </w:p>
    <w:p w:rsidR="009418E8" w:rsidRDefault="009418E8" w:rsidP="009418E8">
      <w:pPr>
        <w:adjustRightInd w:val="0"/>
        <w:snapToGrid w:val="0"/>
        <w:spacing w:line="360" w:lineRule="auto"/>
        <w:jc w:val="center"/>
        <w:rPr>
          <w:rFonts w:eastAsia="黑体"/>
          <w:b/>
          <w:sz w:val="28"/>
          <w:szCs w:val="28"/>
        </w:rPr>
      </w:pPr>
    </w:p>
    <w:p w:rsidR="009418E8" w:rsidRDefault="009418E8" w:rsidP="009418E8">
      <w:pPr>
        <w:adjustRightInd w:val="0"/>
        <w:snapToGrid w:val="0"/>
        <w:spacing w:line="360" w:lineRule="auto"/>
        <w:jc w:val="center"/>
        <w:rPr>
          <w:rFonts w:eastAsia="黑体"/>
          <w:b/>
          <w:sz w:val="28"/>
          <w:szCs w:val="28"/>
        </w:rPr>
      </w:pPr>
    </w:p>
    <w:p w:rsidR="009418E8" w:rsidRDefault="009418E8" w:rsidP="009418E8">
      <w:pPr>
        <w:adjustRightInd w:val="0"/>
        <w:snapToGrid w:val="0"/>
        <w:spacing w:line="360" w:lineRule="auto"/>
        <w:jc w:val="center"/>
        <w:rPr>
          <w:rFonts w:eastAsia="黑体"/>
          <w:b/>
          <w:sz w:val="28"/>
          <w:szCs w:val="28"/>
        </w:rPr>
      </w:pPr>
    </w:p>
    <w:p w:rsidR="009418E8" w:rsidRDefault="009418E8" w:rsidP="009418E8">
      <w:pPr>
        <w:adjustRightInd w:val="0"/>
        <w:snapToGrid w:val="0"/>
        <w:spacing w:line="360" w:lineRule="auto"/>
        <w:jc w:val="center"/>
        <w:rPr>
          <w:rFonts w:eastAsia="黑体"/>
          <w:b/>
          <w:sz w:val="28"/>
          <w:szCs w:val="28"/>
        </w:rPr>
      </w:pPr>
    </w:p>
    <w:p w:rsidR="00D60872" w:rsidRDefault="00430919" w:rsidP="00E961BD">
      <w:pPr>
        <w:adjustRightInd w:val="0"/>
        <w:snapToGrid w:val="0"/>
        <w:spacing w:line="360" w:lineRule="auto"/>
        <w:ind w:firstLine="1"/>
        <w:jc w:val="center"/>
        <w:rPr>
          <w:rFonts w:eastAsia="黑体"/>
          <w:b/>
          <w:sz w:val="28"/>
          <w:szCs w:val="28"/>
        </w:rPr>
      </w:pPr>
      <w:r w:rsidRPr="00430919">
        <w:rPr>
          <w:rFonts w:eastAsia="黑体" w:hint="eastAsia"/>
          <w:b/>
          <w:sz w:val="28"/>
          <w:szCs w:val="28"/>
        </w:rPr>
        <w:t>新建铁路杭州萧山机场站枢纽及接线工程钱塘客运枢纽</w:t>
      </w:r>
    </w:p>
    <w:p w:rsidR="009418E8" w:rsidRDefault="009418E8" w:rsidP="00E961BD">
      <w:pPr>
        <w:adjustRightInd w:val="0"/>
        <w:snapToGrid w:val="0"/>
        <w:spacing w:line="360" w:lineRule="auto"/>
        <w:ind w:firstLine="1"/>
        <w:jc w:val="center"/>
        <w:rPr>
          <w:rFonts w:eastAsia="黑体"/>
          <w:b/>
          <w:sz w:val="28"/>
          <w:szCs w:val="28"/>
        </w:rPr>
      </w:pPr>
      <w:r>
        <w:rPr>
          <w:rFonts w:eastAsia="黑体" w:hint="eastAsia"/>
          <w:b/>
          <w:sz w:val="28"/>
          <w:szCs w:val="28"/>
        </w:rPr>
        <w:t>建筑概念设计方案征集</w:t>
      </w:r>
    </w:p>
    <w:p w:rsidR="009418E8" w:rsidRDefault="009418E8" w:rsidP="009418E8">
      <w:pPr>
        <w:adjustRightInd w:val="0"/>
        <w:snapToGrid w:val="0"/>
        <w:spacing w:line="360" w:lineRule="auto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====================================================</w:t>
      </w:r>
    </w:p>
    <w:p w:rsidR="009418E8" w:rsidRDefault="003B3842" w:rsidP="009418E8">
      <w:pPr>
        <w:adjustRightInd w:val="0"/>
        <w:snapToGrid w:val="0"/>
        <w:spacing w:line="360" w:lineRule="auto"/>
        <w:jc w:val="center"/>
        <w:rPr>
          <w:rFonts w:eastAsia="黑体"/>
          <w:b/>
          <w:sz w:val="44"/>
          <w:szCs w:val="44"/>
        </w:rPr>
      </w:pPr>
      <w:r>
        <w:rPr>
          <w:rFonts w:eastAsia="黑体" w:hint="eastAsia"/>
          <w:b/>
          <w:sz w:val="44"/>
          <w:szCs w:val="44"/>
        </w:rPr>
        <w:t>补充</w:t>
      </w:r>
      <w:r w:rsidR="009418E8">
        <w:rPr>
          <w:rFonts w:eastAsia="黑体" w:hint="eastAsia"/>
          <w:b/>
          <w:sz w:val="44"/>
          <w:szCs w:val="44"/>
        </w:rPr>
        <w:t>文件</w:t>
      </w:r>
    </w:p>
    <w:p w:rsidR="009418E8" w:rsidRDefault="009418E8" w:rsidP="009418E8">
      <w:pPr>
        <w:adjustRightInd w:val="0"/>
        <w:snapToGrid w:val="0"/>
        <w:spacing w:line="360" w:lineRule="auto"/>
        <w:rPr>
          <w:rFonts w:eastAsia="仿宋_GB2312"/>
          <w:b/>
          <w:sz w:val="28"/>
        </w:rPr>
      </w:pPr>
    </w:p>
    <w:p w:rsidR="009418E8" w:rsidRDefault="009418E8" w:rsidP="009418E8">
      <w:pPr>
        <w:adjustRightInd w:val="0"/>
        <w:snapToGrid w:val="0"/>
        <w:spacing w:line="360" w:lineRule="auto"/>
        <w:rPr>
          <w:rFonts w:eastAsia="仿宋_GB2312"/>
          <w:b/>
          <w:sz w:val="28"/>
        </w:rPr>
      </w:pPr>
    </w:p>
    <w:p w:rsidR="009418E8" w:rsidRDefault="009418E8" w:rsidP="009418E8">
      <w:pPr>
        <w:tabs>
          <w:tab w:val="right" w:pos="1458"/>
          <w:tab w:val="left" w:pos="1848"/>
          <w:tab w:val="left" w:pos="3280"/>
        </w:tabs>
        <w:adjustRightInd w:val="0"/>
        <w:snapToGrid w:val="0"/>
        <w:spacing w:line="360" w:lineRule="auto"/>
        <w:rPr>
          <w:rFonts w:eastAsia="黑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日期：</w:t>
      </w:r>
      <w:r w:rsidR="00DB3277">
        <w:rPr>
          <w:rFonts w:eastAsia="黑体"/>
          <w:sz w:val="28"/>
          <w:szCs w:val="28"/>
        </w:rPr>
        <w:tab/>
        <w:t>20</w:t>
      </w:r>
      <w:r w:rsidR="00DB3277">
        <w:rPr>
          <w:rFonts w:eastAsia="黑体" w:hint="eastAsia"/>
          <w:sz w:val="28"/>
          <w:szCs w:val="28"/>
        </w:rPr>
        <w:t>2</w:t>
      </w:r>
      <w:r w:rsidR="00707514">
        <w:rPr>
          <w:rFonts w:eastAsia="黑体" w:hint="eastAsia"/>
          <w:sz w:val="28"/>
          <w:szCs w:val="28"/>
        </w:rPr>
        <w:t>2</w:t>
      </w:r>
      <w:r w:rsidR="00C9575E">
        <w:rPr>
          <w:rFonts w:eastAsia="黑体" w:hint="eastAsia"/>
          <w:sz w:val="28"/>
          <w:szCs w:val="28"/>
        </w:rPr>
        <w:t>年</w:t>
      </w:r>
      <w:r w:rsidR="003B3842">
        <w:rPr>
          <w:rFonts w:eastAsia="黑体" w:hint="eastAsia"/>
          <w:sz w:val="28"/>
          <w:szCs w:val="28"/>
        </w:rPr>
        <w:t>4</w:t>
      </w:r>
      <w:r>
        <w:rPr>
          <w:rFonts w:eastAsia="黑体" w:hint="eastAsia"/>
          <w:sz w:val="28"/>
          <w:szCs w:val="28"/>
        </w:rPr>
        <w:t>月</w:t>
      </w:r>
      <w:r w:rsidR="00430919">
        <w:rPr>
          <w:rFonts w:eastAsia="黑体" w:hint="eastAsia"/>
          <w:sz w:val="28"/>
          <w:szCs w:val="28"/>
        </w:rPr>
        <w:t>2</w:t>
      </w:r>
      <w:r w:rsidR="003B3842">
        <w:rPr>
          <w:rFonts w:eastAsia="黑体" w:hint="eastAsia"/>
          <w:sz w:val="28"/>
          <w:szCs w:val="28"/>
        </w:rPr>
        <w:t>1</w:t>
      </w:r>
      <w:r>
        <w:rPr>
          <w:rFonts w:eastAsia="黑体" w:hint="eastAsia"/>
          <w:sz w:val="28"/>
          <w:szCs w:val="28"/>
        </w:rPr>
        <w:t>日</w:t>
      </w:r>
    </w:p>
    <w:p w:rsidR="009418E8" w:rsidRDefault="009418E8" w:rsidP="009418E8">
      <w:pPr>
        <w:tabs>
          <w:tab w:val="right" w:pos="1458"/>
          <w:tab w:val="left" w:pos="1848"/>
          <w:tab w:val="left" w:pos="3280"/>
        </w:tabs>
        <w:adjustRightInd w:val="0"/>
        <w:snapToGrid w:val="0"/>
        <w:spacing w:line="360" w:lineRule="auto"/>
        <w:rPr>
          <w:rFonts w:ascii="黑体" w:eastAsia="黑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致</w:t>
      </w:r>
      <w:r>
        <w:rPr>
          <w:rFonts w:ascii="黑体" w:eastAsia="黑体" w:hint="eastAsia"/>
          <w:sz w:val="28"/>
          <w:szCs w:val="28"/>
        </w:rPr>
        <w:t xml:space="preserve">  </w:t>
      </w:r>
      <w:r>
        <w:rPr>
          <w:rFonts w:ascii="黑体" w:eastAsia="黑体" w:hAnsi="宋体" w:hint="eastAsia"/>
          <w:sz w:val="28"/>
          <w:szCs w:val="28"/>
        </w:rPr>
        <w:t>：</w:t>
      </w:r>
    </w:p>
    <w:p w:rsidR="009418E8" w:rsidRDefault="009418E8" w:rsidP="009418E8">
      <w:pPr>
        <w:tabs>
          <w:tab w:val="right" w:pos="1458"/>
          <w:tab w:val="left" w:pos="1848"/>
          <w:tab w:val="left" w:pos="3280"/>
        </w:tabs>
        <w:adjustRightInd w:val="0"/>
        <w:snapToGrid w:val="0"/>
        <w:spacing w:line="360" w:lineRule="auto"/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传真：</w:t>
      </w:r>
      <w:r>
        <w:rPr>
          <w:rFonts w:ascii="黑体" w:eastAsia="黑体" w:hAnsi="宋体" w:hint="eastAsia"/>
          <w:sz w:val="28"/>
          <w:szCs w:val="28"/>
        </w:rPr>
        <w:tab/>
      </w:r>
    </w:p>
    <w:p w:rsidR="009418E8" w:rsidRDefault="009418E8" w:rsidP="009418E8">
      <w:pPr>
        <w:tabs>
          <w:tab w:val="right" w:pos="1458"/>
          <w:tab w:val="left" w:pos="1848"/>
          <w:tab w:val="left" w:pos="3280"/>
        </w:tabs>
        <w:adjustRightInd w:val="0"/>
        <w:snapToGrid w:val="0"/>
        <w:spacing w:line="360" w:lineRule="auto"/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电话：</w:t>
      </w:r>
    </w:p>
    <w:p w:rsidR="009418E8" w:rsidRDefault="009418E8" w:rsidP="009418E8">
      <w:pPr>
        <w:tabs>
          <w:tab w:val="right" w:pos="1458"/>
          <w:tab w:val="left" w:pos="1848"/>
          <w:tab w:val="left" w:pos="3280"/>
        </w:tabs>
        <w:adjustRightInd w:val="0"/>
        <w:snapToGrid w:val="0"/>
        <w:spacing w:line="360" w:lineRule="auto"/>
        <w:ind w:left="1826" w:hangingChars="652" w:hanging="1826"/>
        <w:rPr>
          <w:rFonts w:ascii="黑体" w:eastAsia="黑体"/>
          <w:sz w:val="28"/>
          <w:szCs w:val="28"/>
        </w:rPr>
      </w:pPr>
    </w:p>
    <w:p w:rsidR="009418E8" w:rsidRDefault="009418E8" w:rsidP="009418E8">
      <w:pPr>
        <w:tabs>
          <w:tab w:val="right" w:pos="1458"/>
          <w:tab w:val="left" w:pos="1848"/>
          <w:tab w:val="left" w:pos="3280"/>
        </w:tabs>
        <w:adjustRightInd w:val="0"/>
        <w:snapToGrid w:val="0"/>
        <w:spacing w:line="360" w:lineRule="auto"/>
        <w:ind w:left="1826" w:hangingChars="652" w:hanging="1826"/>
        <w:rPr>
          <w:rFonts w:ascii="黑体" w:eastAsia="黑体"/>
          <w:sz w:val="28"/>
          <w:szCs w:val="28"/>
        </w:rPr>
      </w:pPr>
    </w:p>
    <w:p w:rsidR="009418E8" w:rsidRDefault="009418E8" w:rsidP="009418E8">
      <w:pPr>
        <w:tabs>
          <w:tab w:val="right" w:pos="1458"/>
          <w:tab w:val="left" w:pos="1848"/>
          <w:tab w:val="left" w:pos="3280"/>
        </w:tabs>
        <w:adjustRightInd w:val="0"/>
        <w:snapToGrid w:val="0"/>
        <w:spacing w:line="360" w:lineRule="auto"/>
        <w:ind w:left="1826" w:hangingChars="652" w:hanging="1826"/>
        <w:rPr>
          <w:rFonts w:ascii="黑体" w:eastAsia="黑体"/>
          <w:sz w:val="28"/>
          <w:szCs w:val="28"/>
        </w:rPr>
      </w:pPr>
    </w:p>
    <w:p w:rsidR="009418E8" w:rsidRDefault="009418E8" w:rsidP="009418E8">
      <w:pPr>
        <w:tabs>
          <w:tab w:val="right" w:pos="1458"/>
          <w:tab w:val="left" w:pos="1848"/>
          <w:tab w:val="left" w:pos="3280"/>
        </w:tabs>
        <w:adjustRightInd w:val="0"/>
        <w:snapToGrid w:val="0"/>
        <w:spacing w:line="360" w:lineRule="auto"/>
        <w:ind w:left="1826" w:hangingChars="652" w:hanging="1826"/>
        <w:rPr>
          <w:rFonts w:ascii="黑体" w:eastAsia="黑体"/>
          <w:sz w:val="28"/>
          <w:szCs w:val="28"/>
        </w:rPr>
      </w:pPr>
    </w:p>
    <w:p w:rsidR="009418E8" w:rsidRDefault="009418E8" w:rsidP="009418E8">
      <w:pPr>
        <w:tabs>
          <w:tab w:val="right" w:pos="1458"/>
          <w:tab w:val="left" w:pos="1848"/>
          <w:tab w:val="left" w:pos="3280"/>
        </w:tabs>
        <w:adjustRightInd w:val="0"/>
        <w:snapToGrid w:val="0"/>
        <w:spacing w:line="360" w:lineRule="auto"/>
        <w:ind w:left="1826" w:hangingChars="652" w:hanging="1826"/>
        <w:rPr>
          <w:rFonts w:ascii="黑体" w:eastAsia="黑体" w:hAnsi="宋体"/>
          <w:color w:val="000000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自  ：</w:t>
      </w:r>
      <w:r>
        <w:rPr>
          <w:rFonts w:ascii="黑体" w:eastAsia="黑体" w:hAnsi="宋体" w:hint="eastAsia"/>
          <w:sz w:val="28"/>
          <w:szCs w:val="28"/>
        </w:rPr>
        <w:tab/>
        <w:t>中国铁路经济规划研究院</w:t>
      </w:r>
      <w:r w:rsidR="00291F4F">
        <w:rPr>
          <w:rFonts w:ascii="黑体" w:eastAsia="黑体" w:hAnsi="宋体" w:hint="eastAsia"/>
          <w:sz w:val="28"/>
          <w:szCs w:val="28"/>
        </w:rPr>
        <w:t>有限公司</w:t>
      </w:r>
    </w:p>
    <w:p w:rsidR="009418E8" w:rsidRDefault="009418E8" w:rsidP="009418E8">
      <w:pPr>
        <w:tabs>
          <w:tab w:val="right" w:pos="1458"/>
          <w:tab w:val="left" w:pos="1848"/>
          <w:tab w:val="left" w:pos="3280"/>
        </w:tabs>
        <w:adjustRightInd w:val="0"/>
        <w:snapToGrid w:val="0"/>
        <w:spacing w:line="360" w:lineRule="auto"/>
        <w:rPr>
          <w:rFonts w:eastAsia="黑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传真：</w:t>
      </w:r>
      <w:r>
        <w:rPr>
          <w:rFonts w:eastAsia="黑体"/>
          <w:sz w:val="28"/>
          <w:szCs w:val="28"/>
        </w:rPr>
        <w:t>010</w:t>
      </w:r>
      <w:r>
        <w:rPr>
          <w:rFonts w:eastAsia="黑体" w:hint="eastAsia"/>
          <w:sz w:val="28"/>
          <w:szCs w:val="28"/>
        </w:rPr>
        <w:t>—</w:t>
      </w:r>
      <w:r>
        <w:rPr>
          <w:rFonts w:eastAsia="黑体"/>
          <w:sz w:val="28"/>
          <w:szCs w:val="28"/>
        </w:rPr>
        <w:t>518</w:t>
      </w:r>
      <w:r w:rsidR="00E961BD">
        <w:rPr>
          <w:rFonts w:eastAsia="黑体" w:hint="eastAsia"/>
          <w:sz w:val="28"/>
          <w:szCs w:val="28"/>
        </w:rPr>
        <w:t>92306</w:t>
      </w:r>
    </w:p>
    <w:p w:rsidR="009418E8" w:rsidRDefault="009418E8" w:rsidP="009418E8">
      <w:pPr>
        <w:tabs>
          <w:tab w:val="right" w:pos="1458"/>
          <w:tab w:val="left" w:pos="1848"/>
          <w:tab w:val="left" w:pos="3280"/>
        </w:tabs>
        <w:adjustRightInd w:val="0"/>
        <w:snapToGrid w:val="0"/>
        <w:spacing w:line="360" w:lineRule="auto"/>
        <w:rPr>
          <w:rFonts w:eastAsia="黑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电话：</w:t>
      </w:r>
      <w:r>
        <w:rPr>
          <w:rFonts w:eastAsia="黑体"/>
          <w:sz w:val="28"/>
          <w:szCs w:val="28"/>
        </w:rPr>
        <w:tab/>
        <w:t>010</w:t>
      </w:r>
      <w:r>
        <w:rPr>
          <w:rFonts w:eastAsia="黑体" w:hint="eastAsia"/>
          <w:sz w:val="28"/>
          <w:szCs w:val="28"/>
        </w:rPr>
        <w:t>—</w:t>
      </w:r>
      <w:r>
        <w:rPr>
          <w:rFonts w:eastAsia="黑体"/>
          <w:sz w:val="28"/>
          <w:szCs w:val="28"/>
        </w:rPr>
        <w:t>518</w:t>
      </w:r>
      <w:r w:rsidR="00765EA7">
        <w:rPr>
          <w:rFonts w:eastAsia="黑体" w:hint="eastAsia"/>
          <w:sz w:val="28"/>
          <w:szCs w:val="28"/>
        </w:rPr>
        <w:t>92324</w:t>
      </w:r>
    </w:p>
    <w:p w:rsidR="009418E8" w:rsidRDefault="009418E8" w:rsidP="009418E8">
      <w:pPr>
        <w:adjustRightInd w:val="0"/>
        <w:snapToGrid w:val="0"/>
        <w:spacing w:line="360" w:lineRule="auto"/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关于：</w:t>
      </w:r>
      <w:r w:rsidR="00075F0D" w:rsidRPr="00075F0D">
        <w:rPr>
          <w:rFonts w:ascii="黑体" w:eastAsia="黑体" w:hAnsi="宋体" w:hint="eastAsia"/>
          <w:sz w:val="28"/>
          <w:szCs w:val="28"/>
        </w:rPr>
        <w:t>新建</w:t>
      </w:r>
      <w:r w:rsidR="00430919" w:rsidRPr="00430919">
        <w:rPr>
          <w:rFonts w:ascii="黑体" w:eastAsia="黑体" w:hAnsi="宋体" w:hint="eastAsia"/>
          <w:sz w:val="28"/>
          <w:szCs w:val="28"/>
        </w:rPr>
        <w:t>铁路杭州萧山机场站枢纽及接线工程钱塘客运枢纽</w:t>
      </w:r>
      <w:r>
        <w:rPr>
          <w:rFonts w:ascii="黑体" w:eastAsia="黑体" w:hAnsi="宋体" w:hint="eastAsia"/>
          <w:sz w:val="28"/>
          <w:szCs w:val="28"/>
        </w:rPr>
        <w:t>建筑概念设计方案征集</w:t>
      </w:r>
      <w:r w:rsidR="003B3842">
        <w:rPr>
          <w:rFonts w:ascii="黑体" w:eastAsia="黑体" w:hAnsi="宋体" w:hint="eastAsia"/>
          <w:sz w:val="28"/>
          <w:szCs w:val="28"/>
        </w:rPr>
        <w:t>补充</w:t>
      </w:r>
      <w:r>
        <w:rPr>
          <w:rFonts w:ascii="黑体" w:eastAsia="黑体" w:hAnsi="宋体" w:hint="eastAsia"/>
          <w:sz w:val="28"/>
          <w:szCs w:val="28"/>
        </w:rPr>
        <w:t>文件</w:t>
      </w:r>
    </w:p>
    <w:p w:rsidR="009418E8" w:rsidRDefault="009418E8" w:rsidP="009418E8">
      <w:pPr>
        <w:adjustRightInd w:val="0"/>
        <w:snapToGrid w:val="0"/>
        <w:spacing w:line="360" w:lineRule="auto"/>
        <w:rPr>
          <w:rFonts w:ascii="黑体" w:eastAsia="黑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页数：</w:t>
      </w:r>
      <w:r>
        <w:rPr>
          <w:rFonts w:eastAsia="黑体"/>
          <w:sz w:val="28"/>
          <w:szCs w:val="28"/>
        </w:rPr>
        <w:t>1+</w:t>
      </w:r>
      <w:r w:rsidR="003B5F44">
        <w:rPr>
          <w:rFonts w:eastAsia="黑体" w:hint="eastAsia"/>
          <w:sz w:val="28"/>
          <w:szCs w:val="28"/>
        </w:rPr>
        <w:t>2</w:t>
      </w:r>
    </w:p>
    <w:p w:rsidR="009418E8" w:rsidRDefault="009418E8" w:rsidP="0068361F">
      <w:pPr>
        <w:pStyle w:val="a6"/>
        <w:spacing w:line="360" w:lineRule="auto"/>
        <w:ind w:firstLineChars="0" w:firstLine="0"/>
        <w:rPr>
          <w:b/>
          <w:sz w:val="24"/>
          <w:szCs w:val="24"/>
        </w:rPr>
      </w:pPr>
    </w:p>
    <w:p w:rsidR="003B5F44" w:rsidRPr="003B5F44" w:rsidRDefault="003B5F44" w:rsidP="003B5F44">
      <w:pPr>
        <w:spacing w:line="580" w:lineRule="exact"/>
        <w:ind w:firstLine="640"/>
        <w:rPr>
          <w:rFonts w:ascii="仿宋_GB2312" w:hAnsi="仿宋_GB2312" w:cs="仿宋_GB2312"/>
          <w:sz w:val="24"/>
        </w:rPr>
      </w:pPr>
      <w:r w:rsidRPr="003B5F44">
        <w:rPr>
          <w:rFonts w:ascii="仿宋_GB2312" w:hAnsi="仿宋_GB2312" w:cs="仿宋_GB2312" w:hint="eastAsia"/>
          <w:sz w:val="24"/>
        </w:rPr>
        <w:lastRenderedPageBreak/>
        <w:t>4</w:t>
      </w:r>
      <w:r w:rsidRPr="003B5F44">
        <w:rPr>
          <w:rFonts w:ascii="仿宋_GB2312" w:hAnsi="仿宋_GB2312" w:cs="仿宋_GB2312" w:hint="eastAsia"/>
          <w:sz w:val="24"/>
        </w:rPr>
        <w:t>月</w:t>
      </w:r>
      <w:r w:rsidRPr="003B5F44">
        <w:rPr>
          <w:rFonts w:ascii="仿宋_GB2312" w:hAnsi="仿宋_GB2312" w:cs="仿宋_GB2312" w:hint="eastAsia"/>
          <w:sz w:val="24"/>
        </w:rPr>
        <w:t>12</w:t>
      </w:r>
      <w:r w:rsidRPr="003B5F44">
        <w:rPr>
          <w:rFonts w:ascii="仿宋_GB2312" w:hAnsi="仿宋_GB2312" w:cs="仿宋_GB2312" w:hint="eastAsia"/>
          <w:sz w:val="24"/>
        </w:rPr>
        <w:t>日、</w:t>
      </w:r>
      <w:r w:rsidRPr="003B5F44">
        <w:rPr>
          <w:rFonts w:ascii="仿宋_GB2312" w:hAnsi="仿宋_GB2312" w:cs="仿宋_GB2312" w:hint="eastAsia"/>
          <w:sz w:val="24"/>
        </w:rPr>
        <w:t>4</w:t>
      </w:r>
      <w:r w:rsidRPr="003B5F44">
        <w:rPr>
          <w:rFonts w:ascii="仿宋_GB2312" w:hAnsi="仿宋_GB2312" w:cs="仿宋_GB2312" w:hint="eastAsia"/>
          <w:sz w:val="24"/>
        </w:rPr>
        <w:t>月</w:t>
      </w:r>
      <w:r w:rsidRPr="003B5F44">
        <w:rPr>
          <w:rFonts w:ascii="仿宋_GB2312" w:hAnsi="仿宋_GB2312" w:cs="仿宋_GB2312" w:hint="eastAsia"/>
          <w:sz w:val="24"/>
        </w:rPr>
        <w:t>14</w:t>
      </w:r>
      <w:r w:rsidRPr="003B5F44">
        <w:rPr>
          <w:rFonts w:ascii="仿宋_GB2312" w:hAnsi="仿宋_GB2312" w:cs="仿宋_GB2312" w:hint="eastAsia"/>
          <w:sz w:val="24"/>
        </w:rPr>
        <w:t>日杭州机场高铁有限公司组织入围联合体召开线上答疑会。现针对方案征集中需重点关注的共性问题和关键要点提出以下建议，请各应征人在成果深化中予以重点研究，并认真加以落实。</w:t>
      </w:r>
    </w:p>
    <w:p w:rsidR="003B5F44" w:rsidRPr="003B5F44" w:rsidRDefault="003B5F44" w:rsidP="003B5F44">
      <w:pPr>
        <w:snapToGrid w:val="0"/>
        <w:spacing w:line="580" w:lineRule="exact"/>
        <w:ind w:firstLine="640"/>
        <w:rPr>
          <w:rFonts w:ascii="仿宋_GB2312" w:hAnsi="仿宋_GB2312" w:cs="仿宋_GB2312"/>
          <w:sz w:val="24"/>
        </w:rPr>
      </w:pPr>
      <w:r w:rsidRPr="003B5F44">
        <w:rPr>
          <w:rFonts w:ascii="仿宋_GB2312" w:hAnsi="仿宋_GB2312" w:cs="仿宋_GB2312" w:hint="eastAsia"/>
          <w:sz w:val="24"/>
        </w:rPr>
        <w:t>1.</w:t>
      </w:r>
      <w:r w:rsidRPr="003B5F44">
        <w:rPr>
          <w:rFonts w:ascii="仿宋_GB2312" w:hAnsi="仿宋_GB2312" w:cs="仿宋_GB2312" w:hint="eastAsia"/>
          <w:sz w:val="24"/>
        </w:rPr>
        <w:t>以新发展理念为引，推动高质量发展，</w:t>
      </w:r>
      <w:r w:rsidRPr="003B5F44">
        <w:rPr>
          <w:rFonts w:hint="eastAsia"/>
          <w:sz w:val="24"/>
        </w:rPr>
        <w:t>贯彻“站城一体”内涵，</w:t>
      </w:r>
      <w:r w:rsidRPr="003B5F44">
        <w:rPr>
          <w:rFonts w:ascii="仿宋_GB2312" w:hAnsi="仿宋_GB2312" w:cs="仿宋_GB2312" w:hint="eastAsia"/>
          <w:sz w:val="24"/>
        </w:rPr>
        <w:t>打造更紧凑的复合建筑、更高效的城市地标。体现立体城市、互联互通、开放共享，“站、城、港”一体的特色。</w:t>
      </w:r>
    </w:p>
    <w:p w:rsidR="003B5F44" w:rsidRPr="003B5F44" w:rsidRDefault="003B5F44" w:rsidP="003B5F44">
      <w:pPr>
        <w:snapToGrid w:val="0"/>
        <w:spacing w:line="580" w:lineRule="exact"/>
        <w:ind w:firstLine="640"/>
        <w:rPr>
          <w:sz w:val="24"/>
        </w:rPr>
      </w:pPr>
      <w:r w:rsidRPr="003B5F44">
        <w:rPr>
          <w:rFonts w:ascii="仿宋_GB2312" w:hAnsi="仿宋_GB2312" w:cs="仿宋_GB2312" w:hint="eastAsia"/>
          <w:sz w:val="24"/>
        </w:rPr>
        <w:t>2.</w:t>
      </w:r>
      <w:r w:rsidRPr="003B5F44">
        <w:rPr>
          <w:rFonts w:ascii="仿宋_GB2312" w:hAnsi="仿宋_GB2312" w:cs="仿宋_GB2312" w:hint="eastAsia"/>
          <w:sz w:val="24"/>
        </w:rPr>
        <w:t>贯彻绿色建筑、经济节能理念，</w:t>
      </w:r>
      <w:r w:rsidRPr="003B5F44">
        <w:rPr>
          <w:rFonts w:hint="eastAsia"/>
          <w:sz w:val="24"/>
        </w:rPr>
        <w:t>充分考虑清洁能源的利用，对建筑能耗进行有效控制</w:t>
      </w:r>
      <w:r w:rsidRPr="003B5F44">
        <w:rPr>
          <w:rFonts w:ascii="仿宋_GB2312" w:hAnsi="仿宋_GB2312" w:cs="仿宋_GB2312" w:hint="eastAsia"/>
          <w:sz w:val="24"/>
        </w:rPr>
        <w:t>，落实</w:t>
      </w:r>
      <w:proofErr w:type="gramStart"/>
      <w:r w:rsidRPr="003B5F44">
        <w:rPr>
          <w:rFonts w:ascii="仿宋_GB2312" w:hAnsi="仿宋_GB2312" w:cs="仿宋_GB2312" w:hint="eastAsia"/>
          <w:sz w:val="24"/>
        </w:rPr>
        <w:t>国家碳达峰</w:t>
      </w:r>
      <w:proofErr w:type="gramEnd"/>
      <w:r w:rsidRPr="003B5F44">
        <w:rPr>
          <w:rFonts w:ascii="仿宋_GB2312" w:hAnsi="仿宋_GB2312" w:cs="仿宋_GB2312" w:hint="eastAsia"/>
          <w:sz w:val="24"/>
        </w:rPr>
        <w:t>、碳中和的目标任务。</w:t>
      </w:r>
    </w:p>
    <w:p w:rsidR="003B5F44" w:rsidRPr="003B5F44" w:rsidRDefault="003B5F44" w:rsidP="003B5F44">
      <w:pPr>
        <w:snapToGrid w:val="0"/>
        <w:spacing w:line="580" w:lineRule="exact"/>
        <w:ind w:firstLine="640"/>
        <w:rPr>
          <w:rFonts w:ascii="宋体" w:hAnsi="宋体"/>
          <w:sz w:val="24"/>
        </w:rPr>
      </w:pPr>
      <w:r w:rsidRPr="003B5F44">
        <w:rPr>
          <w:rFonts w:ascii="仿宋_GB2312" w:hAnsi="仿宋_GB2312" w:cs="仿宋_GB2312" w:hint="eastAsia"/>
          <w:sz w:val="24"/>
        </w:rPr>
        <w:t>3.</w:t>
      </w:r>
      <w:r w:rsidRPr="003B5F44">
        <w:rPr>
          <w:rFonts w:ascii="仿宋_GB2312" w:hAnsi="仿宋_GB2312" w:cs="仿宋_GB2312" w:hint="eastAsia"/>
          <w:sz w:val="24"/>
        </w:rPr>
        <w:t>整体城市形象要充分展现西侧主界面效果，</w:t>
      </w:r>
      <w:r w:rsidRPr="003B5F44">
        <w:rPr>
          <w:rFonts w:ascii="仿宋_GB2312" w:hAnsi="仿宋_GB2312" w:cs="仿宋_GB2312" w:hint="eastAsia"/>
          <w:sz w:val="24"/>
        </w:rPr>
        <w:t>C</w:t>
      </w:r>
      <w:r w:rsidRPr="003B5F44">
        <w:rPr>
          <w:rFonts w:ascii="仿宋_GB2312" w:hAnsi="仿宋_GB2312" w:cs="仿宋_GB2312" w:hint="eastAsia"/>
          <w:sz w:val="24"/>
        </w:rPr>
        <w:t>区为远期规划，要适当考虑</w:t>
      </w:r>
      <w:r w:rsidRPr="003B5F44">
        <w:rPr>
          <w:rFonts w:ascii="仿宋_GB2312" w:hAnsi="仿宋_GB2312" w:cs="仿宋_GB2312" w:hint="eastAsia"/>
          <w:sz w:val="24"/>
        </w:rPr>
        <w:t>C</w:t>
      </w:r>
      <w:r w:rsidRPr="003B5F44">
        <w:rPr>
          <w:rFonts w:ascii="仿宋_GB2312" w:hAnsi="仿宋_GB2312" w:cs="仿宋_GB2312" w:hint="eastAsia"/>
          <w:sz w:val="24"/>
        </w:rPr>
        <w:t>区未实施前的</w:t>
      </w:r>
      <w:r w:rsidRPr="003B5F44">
        <w:rPr>
          <w:rFonts w:hint="eastAsia"/>
          <w:sz w:val="24"/>
        </w:rPr>
        <w:t>东侧立面效果；空间布局结构不局限于“主轴、对称”等理念；</w:t>
      </w:r>
      <w:r w:rsidRPr="003B5F44">
        <w:rPr>
          <w:rFonts w:ascii="宋体" w:hint="eastAsia"/>
          <w:sz w:val="24"/>
        </w:rPr>
        <w:t>建筑形态和主要空间形态设计以功能使用为前提，避免采用与功能需求无关的繁琐装饰，并充分考虑造价因素。</w:t>
      </w:r>
      <w:r w:rsidRPr="003B5F44">
        <w:rPr>
          <w:rFonts w:ascii="仿宋_GB2312" w:hAnsi="仿宋_GB2312" w:cs="仿宋_GB2312" w:hint="eastAsia"/>
          <w:sz w:val="24"/>
        </w:rPr>
        <w:t>地上地下应统一规划，</w:t>
      </w:r>
      <w:r w:rsidRPr="003B5F44">
        <w:rPr>
          <w:rFonts w:hint="eastAsia"/>
          <w:sz w:val="24"/>
        </w:rPr>
        <w:t>地下建筑开发强度请各联合体自行研究。</w:t>
      </w:r>
    </w:p>
    <w:p w:rsidR="003B5F44" w:rsidRPr="003B5F44" w:rsidRDefault="003B5F44" w:rsidP="003B5F44">
      <w:pPr>
        <w:spacing w:line="580" w:lineRule="exact"/>
        <w:ind w:firstLine="640"/>
        <w:rPr>
          <w:sz w:val="24"/>
        </w:rPr>
      </w:pPr>
      <w:r w:rsidRPr="003B5F44">
        <w:rPr>
          <w:rFonts w:hint="eastAsia"/>
          <w:sz w:val="24"/>
        </w:rPr>
        <w:t>4.</w:t>
      </w:r>
      <w:r w:rsidRPr="003B5F44">
        <w:rPr>
          <w:rFonts w:hint="eastAsia"/>
          <w:sz w:val="24"/>
        </w:rPr>
        <w:t>站房布局应</w:t>
      </w:r>
      <w:proofErr w:type="gramStart"/>
      <w:r w:rsidRPr="003B5F44">
        <w:rPr>
          <w:rFonts w:hint="eastAsia"/>
          <w:sz w:val="24"/>
        </w:rPr>
        <w:t>结合近</w:t>
      </w:r>
      <w:proofErr w:type="gramEnd"/>
      <w:r w:rsidRPr="003B5F44">
        <w:rPr>
          <w:rFonts w:hint="eastAsia"/>
          <w:sz w:val="24"/>
        </w:rPr>
        <w:t>远期客流预留弹性空间，打造“可生长”的站房。</w:t>
      </w:r>
    </w:p>
    <w:p w:rsidR="003B5F44" w:rsidRPr="003B5F44" w:rsidRDefault="003B5F44" w:rsidP="003B5F44">
      <w:pPr>
        <w:spacing w:line="580" w:lineRule="exact"/>
        <w:ind w:firstLine="640"/>
        <w:rPr>
          <w:sz w:val="24"/>
        </w:rPr>
      </w:pPr>
      <w:r w:rsidRPr="003B5F44">
        <w:rPr>
          <w:rFonts w:ascii="仿宋_GB2312" w:hAnsi="仿宋_GB2312" w:cs="仿宋_GB2312" w:hint="eastAsia"/>
          <w:sz w:val="24"/>
        </w:rPr>
        <w:t>5.</w:t>
      </w:r>
      <w:r w:rsidRPr="003B5F44">
        <w:rPr>
          <w:rFonts w:hint="eastAsia"/>
          <w:sz w:val="24"/>
        </w:rPr>
        <w:t>站房综合</w:t>
      </w:r>
      <w:proofErr w:type="gramStart"/>
      <w:r w:rsidRPr="003B5F44">
        <w:rPr>
          <w:rFonts w:hint="eastAsia"/>
          <w:sz w:val="24"/>
        </w:rPr>
        <w:t>楼包括</w:t>
      </w:r>
      <w:proofErr w:type="gramEnd"/>
      <w:r w:rsidRPr="003B5F44">
        <w:rPr>
          <w:rFonts w:hint="eastAsia"/>
          <w:sz w:val="24"/>
        </w:rPr>
        <w:t>站房、客运配套及综合交通配套、综合服务配套，详见征集文件第</w:t>
      </w:r>
      <w:r w:rsidRPr="003B5F44">
        <w:rPr>
          <w:rFonts w:hint="eastAsia"/>
          <w:sz w:val="24"/>
        </w:rPr>
        <w:t>39</w:t>
      </w:r>
      <w:r w:rsidRPr="003B5F44">
        <w:rPr>
          <w:rFonts w:hint="eastAsia"/>
          <w:sz w:val="24"/>
        </w:rPr>
        <w:t>页，其功能和空间应高度融合，一体化设计。</w:t>
      </w:r>
      <w:r w:rsidRPr="003B5F44">
        <w:rPr>
          <w:rFonts w:ascii="仿宋_GB2312" w:hAnsi="仿宋_GB2312" w:cs="仿宋_GB2312" w:hint="eastAsia"/>
          <w:sz w:val="24"/>
        </w:rPr>
        <w:t>综合服务配套</w:t>
      </w:r>
      <w:r w:rsidRPr="003B5F44">
        <w:rPr>
          <w:rFonts w:ascii="仿宋_GB2312" w:hAnsi="仿宋_GB2312" w:cs="仿宋_GB2312" w:hint="eastAsia"/>
          <w:sz w:val="24"/>
        </w:rPr>
        <w:t>8-10</w:t>
      </w:r>
      <w:r w:rsidRPr="003B5F44">
        <w:rPr>
          <w:rFonts w:ascii="仿宋_GB2312" w:hAnsi="仿宋_GB2312" w:cs="仿宋_GB2312" w:hint="eastAsia"/>
          <w:sz w:val="24"/>
        </w:rPr>
        <w:t>万平方米为铁路综合开发用房，功能</w:t>
      </w:r>
      <w:r w:rsidRPr="003B5F44">
        <w:rPr>
          <w:rFonts w:hint="eastAsia"/>
          <w:sz w:val="24"/>
        </w:rPr>
        <w:t>业态可设置商业、办公、酒店、公寓等。</w:t>
      </w:r>
    </w:p>
    <w:p w:rsidR="003B5F44" w:rsidRPr="003B5F44" w:rsidRDefault="003B5F44" w:rsidP="003B5F44">
      <w:pPr>
        <w:spacing w:line="580" w:lineRule="exact"/>
        <w:ind w:firstLine="640"/>
        <w:rPr>
          <w:rFonts w:ascii="仿宋_GB2312" w:hAnsi="仿宋_GB2312" w:cs="仿宋_GB2312"/>
          <w:sz w:val="24"/>
        </w:rPr>
      </w:pPr>
      <w:r w:rsidRPr="003B5F44">
        <w:rPr>
          <w:rFonts w:ascii="仿宋_GB2312" w:hAnsi="仿宋_GB2312" w:cs="仿宋_GB2312" w:hint="eastAsia"/>
          <w:sz w:val="24"/>
        </w:rPr>
        <w:t>6.</w:t>
      </w:r>
      <w:proofErr w:type="gramStart"/>
      <w:r w:rsidRPr="003B5F44">
        <w:rPr>
          <w:rFonts w:ascii="仿宋_GB2312" w:hAnsi="仿宋_GB2312" w:cs="仿宋_GB2312" w:hint="eastAsia"/>
          <w:sz w:val="24"/>
        </w:rPr>
        <w:t>站城综</w:t>
      </w:r>
      <w:r w:rsidRPr="003B5F44">
        <w:rPr>
          <w:rFonts w:hint="eastAsia"/>
          <w:sz w:val="24"/>
        </w:rPr>
        <w:t>合体</w:t>
      </w:r>
      <w:proofErr w:type="gramEnd"/>
      <w:r w:rsidRPr="003B5F44">
        <w:rPr>
          <w:rFonts w:hint="eastAsia"/>
          <w:sz w:val="24"/>
        </w:rPr>
        <w:t>应考虑项目可落地性、可实施性，明确建筑形态、业态布局、交通流线组织以及与站房综合楼连接部</w:t>
      </w:r>
      <w:r w:rsidRPr="003B5F44">
        <w:rPr>
          <w:rFonts w:ascii="仿宋_GB2312" w:hAnsi="仿宋_GB2312" w:cs="仿宋_GB2312" w:hint="eastAsia"/>
          <w:sz w:val="24"/>
        </w:rPr>
        <w:t>分的主要平面、剖面设计。</w:t>
      </w:r>
    </w:p>
    <w:p w:rsidR="003B5F44" w:rsidRPr="003B5F44" w:rsidRDefault="003B5F44" w:rsidP="003B5F44">
      <w:pPr>
        <w:spacing w:line="580" w:lineRule="exact"/>
        <w:ind w:firstLine="640"/>
        <w:rPr>
          <w:sz w:val="24"/>
        </w:rPr>
      </w:pPr>
      <w:r w:rsidRPr="003B5F44">
        <w:rPr>
          <w:rFonts w:ascii="仿宋_GB2312" w:hAnsi="仿宋_GB2312" w:cs="仿宋_GB2312" w:hint="eastAsia"/>
          <w:sz w:val="24"/>
        </w:rPr>
        <w:t>7.</w:t>
      </w:r>
      <w:r w:rsidRPr="003B5F44">
        <w:rPr>
          <w:rFonts w:ascii="仿宋_GB2312" w:hAnsi="仿宋_GB2312" w:cs="仿宋_GB2312" w:hint="eastAsia"/>
          <w:sz w:val="24"/>
        </w:rPr>
        <w:t>本次设</w:t>
      </w:r>
      <w:r w:rsidRPr="003B5F44">
        <w:rPr>
          <w:rFonts w:hint="eastAsia"/>
          <w:sz w:val="24"/>
        </w:rPr>
        <w:t>计范围外的用地性质和周边规划道路可调整。设计范围四至边界，北边界不可调整（</w:t>
      </w:r>
      <w:proofErr w:type="gramStart"/>
      <w:r w:rsidRPr="003B5F44">
        <w:rPr>
          <w:rFonts w:hint="eastAsia"/>
          <w:sz w:val="24"/>
        </w:rPr>
        <w:t>北侧河</w:t>
      </w:r>
      <w:proofErr w:type="gramEnd"/>
      <w:r w:rsidRPr="003B5F44">
        <w:rPr>
          <w:rFonts w:hint="eastAsia"/>
          <w:sz w:val="24"/>
        </w:rPr>
        <w:t>景路已建成）；南边界</w:t>
      </w:r>
      <w:proofErr w:type="gramStart"/>
      <w:r w:rsidRPr="003B5F44">
        <w:rPr>
          <w:rFonts w:hint="eastAsia"/>
          <w:sz w:val="24"/>
        </w:rPr>
        <w:t>青龙路接口</w:t>
      </w:r>
      <w:proofErr w:type="gramEnd"/>
      <w:r w:rsidRPr="003B5F44">
        <w:rPr>
          <w:rFonts w:hint="eastAsia"/>
          <w:sz w:val="24"/>
        </w:rPr>
        <w:t>条件不变（西侧接头</w:t>
      </w:r>
      <w:proofErr w:type="gramStart"/>
      <w:r w:rsidRPr="003B5F44">
        <w:rPr>
          <w:rFonts w:hint="eastAsia"/>
          <w:sz w:val="24"/>
        </w:rPr>
        <w:t>蓬快速</w:t>
      </w:r>
      <w:proofErr w:type="gramEnd"/>
      <w:r w:rsidRPr="003B5F44">
        <w:rPr>
          <w:rFonts w:hint="eastAsia"/>
          <w:sz w:val="24"/>
        </w:rPr>
        <w:t>路，东侧</w:t>
      </w:r>
      <w:proofErr w:type="gramStart"/>
      <w:r w:rsidRPr="003B5F44">
        <w:rPr>
          <w:rFonts w:hint="eastAsia"/>
          <w:sz w:val="24"/>
        </w:rPr>
        <w:t>接义蓬东</w:t>
      </w:r>
      <w:proofErr w:type="gramEnd"/>
      <w:r w:rsidRPr="003B5F44">
        <w:rPr>
          <w:rFonts w:hint="eastAsia"/>
          <w:sz w:val="24"/>
        </w:rPr>
        <w:t>二路），线位可微调；东西边界可调整（目前为规划道路）。</w:t>
      </w:r>
      <w:r w:rsidRPr="003B5F44">
        <w:rPr>
          <w:rFonts w:hint="eastAsia"/>
          <w:sz w:val="24"/>
        </w:rPr>
        <w:t>A</w:t>
      </w:r>
      <w:r w:rsidRPr="003B5F44">
        <w:rPr>
          <w:rFonts w:hint="eastAsia"/>
          <w:sz w:val="24"/>
        </w:rPr>
        <w:t>、</w:t>
      </w:r>
      <w:r w:rsidRPr="003B5F44">
        <w:rPr>
          <w:rFonts w:hint="eastAsia"/>
          <w:sz w:val="24"/>
        </w:rPr>
        <w:t>B</w:t>
      </w:r>
      <w:r w:rsidRPr="003B5F44">
        <w:rPr>
          <w:rFonts w:hint="eastAsia"/>
          <w:sz w:val="24"/>
        </w:rPr>
        <w:t>区分界线可根据设计方案微调。</w:t>
      </w:r>
      <w:r w:rsidRPr="003B5F44">
        <w:rPr>
          <w:rFonts w:ascii="仿宋_GB2312" w:hAnsi="仿宋_GB2312" w:cs="仿宋_GB2312" w:hint="eastAsia"/>
          <w:sz w:val="24"/>
        </w:rPr>
        <w:t>A</w:t>
      </w:r>
      <w:r w:rsidRPr="003B5F44">
        <w:rPr>
          <w:rFonts w:ascii="仿宋_GB2312" w:hAnsi="仿宋_GB2312" w:cs="仿宋_GB2312" w:hint="eastAsia"/>
          <w:sz w:val="24"/>
        </w:rPr>
        <w:t>区</w:t>
      </w:r>
      <w:r w:rsidRPr="003B5F44">
        <w:rPr>
          <w:rFonts w:ascii="宋体" w:hAnsi="宋体" w:hint="eastAsia"/>
          <w:sz w:val="24"/>
        </w:rPr>
        <w:t>范围东至站台边6</w:t>
      </w:r>
      <w:r w:rsidRPr="003B5F44">
        <w:rPr>
          <w:rFonts w:ascii="宋体" w:hAnsi="宋体"/>
          <w:sz w:val="24"/>
        </w:rPr>
        <w:t>0</w:t>
      </w:r>
      <w:r w:rsidRPr="003B5F44">
        <w:rPr>
          <w:rFonts w:ascii="宋体" w:hAnsi="宋体" w:hint="eastAsia"/>
          <w:sz w:val="24"/>
        </w:rPr>
        <w:t>米，若设计方案中站台至东侧边线未进行综合开发，建议适当缩减范围，以集约用地</w:t>
      </w:r>
      <w:r w:rsidRPr="003B5F44">
        <w:rPr>
          <w:rFonts w:hint="eastAsia"/>
          <w:sz w:val="24"/>
        </w:rPr>
        <w:t>。</w:t>
      </w:r>
      <w:r w:rsidRPr="003B5F44">
        <w:rPr>
          <w:rFonts w:hint="eastAsia"/>
          <w:sz w:val="24"/>
        </w:rPr>
        <w:t>C</w:t>
      </w:r>
      <w:r w:rsidRPr="003B5F44">
        <w:rPr>
          <w:rFonts w:hint="eastAsia"/>
          <w:sz w:val="24"/>
        </w:rPr>
        <w:t>区仅作为设计协调区，主要考虑工程接口预留等。</w:t>
      </w:r>
    </w:p>
    <w:p w:rsidR="003B5F44" w:rsidRPr="003B5F44" w:rsidRDefault="003B5F44" w:rsidP="003B5F44">
      <w:pPr>
        <w:spacing w:line="580" w:lineRule="exact"/>
        <w:ind w:firstLine="640"/>
        <w:rPr>
          <w:rFonts w:ascii="仿宋_GB2312" w:hAnsi="仿宋_GB2312" w:cs="仿宋_GB2312"/>
          <w:color w:val="000000" w:themeColor="text1"/>
          <w:sz w:val="24"/>
        </w:rPr>
      </w:pPr>
      <w:r w:rsidRPr="003B5F44">
        <w:rPr>
          <w:rFonts w:ascii="仿宋_GB2312" w:hAnsi="仿宋_GB2312" w:cs="仿宋_GB2312" w:hint="eastAsia"/>
          <w:sz w:val="24"/>
        </w:rPr>
        <w:lastRenderedPageBreak/>
        <w:t>8</w:t>
      </w:r>
      <w:r w:rsidRPr="003B5F44">
        <w:rPr>
          <w:rFonts w:ascii="仿宋_GB2312" w:hAnsi="仿宋_GB2312" w:cs="仿宋_GB2312" w:hint="eastAsia"/>
          <w:color w:val="000000" w:themeColor="text1"/>
          <w:sz w:val="24"/>
        </w:rPr>
        <w:t>.</w:t>
      </w:r>
      <w:r w:rsidRPr="003B5F44">
        <w:rPr>
          <w:rFonts w:ascii="仿宋_GB2312" w:hAnsi="仿宋_GB2312" w:cs="仿宋_GB2312" w:hint="eastAsia"/>
          <w:color w:val="000000" w:themeColor="text1"/>
          <w:sz w:val="24"/>
        </w:rPr>
        <w:t>设计单位应充分研究并提出</w:t>
      </w:r>
      <w:proofErr w:type="gramStart"/>
      <w:r w:rsidRPr="003B5F44">
        <w:rPr>
          <w:rFonts w:ascii="仿宋_GB2312" w:hAnsi="仿宋_GB2312" w:cs="仿宋_GB2312" w:hint="eastAsia"/>
          <w:color w:val="000000" w:themeColor="text1"/>
          <w:sz w:val="24"/>
        </w:rPr>
        <w:t>钱塘站进出</w:t>
      </w:r>
      <w:proofErr w:type="gramEnd"/>
      <w:r w:rsidRPr="003B5F44">
        <w:rPr>
          <w:rFonts w:ascii="仿宋_GB2312" w:hAnsi="仿宋_GB2312" w:cs="仿宋_GB2312" w:hint="eastAsia"/>
          <w:color w:val="000000" w:themeColor="text1"/>
          <w:sz w:val="24"/>
        </w:rPr>
        <w:t>站专用通道方案，</w:t>
      </w:r>
      <w:proofErr w:type="gramStart"/>
      <w:r w:rsidRPr="003B5F44">
        <w:rPr>
          <w:rFonts w:hint="eastAsia"/>
          <w:color w:val="000000" w:themeColor="text1"/>
          <w:sz w:val="24"/>
        </w:rPr>
        <w:t>高架落客</w:t>
      </w:r>
      <w:proofErr w:type="gramEnd"/>
      <w:r w:rsidRPr="003B5F44">
        <w:rPr>
          <w:rFonts w:hint="eastAsia"/>
          <w:color w:val="000000" w:themeColor="text1"/>
          <w:sz w:val="24"/>
        </w:rPr>
        <w:t>匝道</w:t>
      </w:r>
      <w:r w:rsidRPr="003B5F44">
        <w:rPr>
          <w:rFonts w:hint="eastAsia"/>
          <w:sz w:val="24"/>
        </w:rPr>
        <w:t>落客区域可结合自身设计方案，设置于候车层或站台层。进出站出入口个数，应结合客流需求进行设置。</w:t>
      </w:r>
    </w:p>
    <w:p w:rsidR="003B5F44" w:rsidRPr="003B5F44" w:rsidRDefault="003B5F44" w:rsidP="003B5F44">
      <w:pPr>
        <w:spacing w:line="580" w:lineRule="exact"/>
        <w:ind w:firstLine="640"/>
        <w:rPr>
          <w:sz w:val="24"/>
        </w:rPr>
      </w:pPr>
      <w:r w:rsidRPr="003B5F44">
        <w:rPr>
          <w:rFonts w:ascii="仿宋_GB2312" w:hAnsi="仿宋_GB2312" w:cs="仿宋_GB2312" w:hint="eastAsia"/>
          <w:sz w:val="24"/>
        </w:rPr>
        <w:t>9.</w:t>
      </w:r>
      <w:r w:rsidRPr="003B5F44">
        <w:rPr>
          <w:rFonts w:ascii="仿宋_GB2312" w:hAnsi="仿宋_GB2312" w:cs="仿宋_GB2312" w:hint="eastAsia"/>
          <w:sz w:val="24"/>
        </w:rPr>
        <w:t>钱</w:t>
      </w:r>
      <w:r w:rsidRPr="003B5F44">
        <w:rPr>
          <w:rFonts w:hint="eastAsia"/>
          <w:sz w:val="24"/>
        </w:rPr>
        <w:t>塘站中心轨顶设计高程，应充分考虑造价因素，可结合自身设计方案适当降低，同时应充分考虑桥下空间的合理利用。</w:t>
      </w:r>
    </w:p>
    <w:p w:rsidR="003B5F44" w:rsidRPr="003B5F44" w:rsidRDefault="003B5F44" w:rsidP="003B5F44">
      <w:pPr>
        <w:spacing w:line="580" w:lineRule="exact"/>
        <w:ind w:firstLine="640"/>
        <w:rPr>
          <w:sz w:val="24"/>
        </w:rPr>
      </w:pPr>
      <w:r w:rsidRPr="003B5F44">
        <w:rPr>
          <w:rFonts w:ascii="仿宋_GB2312" w:hAnsi="仿宋_GB2312" w:cs="仿宋_GB2312" w:hint="eastAsia"/>
          <w:sz w:val="24"/>
        </w:rPr>
        <w:t>10.</w:t>
      </w:r>
      <w:r w:rsidRPr="003B5F44">
        <w:rPr>
          <w:rFonts w:hint="eastAsia"/>
          <w:sz w:val="24"/>
        </w:rPr>
        <w:t>19</w:t>
      </w:r>
      <w:r w:rsidRPr="003B5F44">
        <w:rPr>
          <w:rFonts w:hint="eastAsia"/>
          <w:sz w:val="24"/>
        </w:rPr>
        <w:t>号线线位和站点位置可根据设计方案进行优化、调整，站点建设时序与站房同步。</w:t>
      </w:r>
      <w:r w:rsidRPr="003B5F44">
        <w:rPr>
          <w:rFonts w:hint="eastAsia"/>
          <w:sz w:val="24"/>
        </w:rPr>
        <w:t>21</w:t>
      </w:r>
      <w:r w:rsidRPr="003B5F44">
        <w:rPr>
          <w:rFonts w:hint="eastAsia"/>
          <w:sz w:val="24"/>
        </w:rPr>
        <w:t>号线</w:t>
      </w:r>
      <w:proofErr w:type="gramStart"/>
      <w:r w:rsidRPr="003B5F44">
        <w:rPr>
          <w:rFonts w:hint="eastAsia"/>
          <w:sz w:val="24"/>
        </w:rPr>
        <w:t>和空铁专线</w:t>
      </w:r>
      <w:proofErr w:type="gramEnd"/>
      <w:r w:rsidRPr="003B5F44">
        <w:rPr>
          <w:rFonts w:hint="eastAsia"/>
          <w:sz w:val="24"/>
        </w:rPr>
        <w:t>为远期规划线路，且预留位置处于</w:t>
      </w:r>
      <w:r w:rsidRPr="003B5F44">
        <w:rPr>
          <w:rFonts w:hint="eastAsia"/>
          <w:sz w:val="24"/>
        </w:rPr>
        <w:t>C</w:t>
      </w:r>
      <w:r w:rsidRPr="003B5F44">
        <w:rPr>
          <w:rFonts w:hint="eastAsia"/>
          <w:sz w:val="24"/>
        </w:rPr>
        <w:t>区，不作为本次设计的制约因素考虑。可</w:t>
      </w:r>
      <w:proofErr w:type="gramStart"/>
      <w:r w:rsidRPr="003B5F44">
        <w:rPr>
          <w:rFonts w:hint="eastAsia"/>
          <w:sz w:val="24"/>
        </w:rPr>
        <w:t>考虑国</w:t>
      </w:r>
      <w:proofErr w:type="gramEnd"/>
      <w:r w:rsidRPr="003B5F44">
        <w:rPr>
          <w:rFonts w:hint="eastAsia"/>
          <w:sz w:val="24"/>
        </w:rPr>
        <w:t>铁与地铁远期安检互认。</w:t>
      </w:r>
    </w:p>
    <w:p w:rsidR="003B5F44" w:rsidRPr="003B5F44" w:rsidRDefault="003B5F44" w:rsidP="003B5F44">
      <w:pPr>
        <w:spacing w:line="580" w:lineRule="exact"/>
        <w:ind w:firstLine="640"/>
        <w:rPr>
          <w:rFonts w:ascii="仿宋_GB2312" w:hAnsi="仿宋_GB2312" w:cs="仿宋_GB2312"/>
          <w:sz w:val="24"/>
        </w:rPr>
      </w:pPr>
      <w:r w:rsidRPr="003B5F44">
        <w:rPr>
          <w:rFonts w:ascii="仿宋_GB2312" w:hAnsi="仿宋_GB2312" w:cs="仿宋_GB2312" w:hint="eastAsia"/>
          <w:sz w:val="24"/>
        </w:rPr>
        <w:t>11.</w:t>
      </w:r>
      <w:r w:rsidRPr="003B5F44">
        <w:rPr>
          <w:rFonts w:ascii="仿宋_GB2312" w:hAnsi="仿宋_GB2312" w:cs="仿宋_GB2312" w:hint="eastAsia"/>
          <w:sz w:val="24"/>
        </w:rPr>
        <w:t>公路客运场站须与公交场站一体化布设，取消三级站规模要求。为便于出站旅客的快速换乘，应根据</w:t>
      </w:r>
      <w:proofErr w:type="gramStart"/>
      <w:r w:rsidRPr="003B5F44">
        <w:rPr>
          <w:rFonts w:ascii="仿宋_GB2312" w:hAnsi="仿宋_GB2312" w:cs="仿宋_GB2312" w:hint="eastAsia"/>
          <w:sz w:val="24"/>
        </w:rPr>
        <w:t>蓄车时长合理</w:t>
      </w:r>
      <w:proofErr w:type="gramEnd"/>
      <w:r w:rsidRPr="003B5F44">
        <w:rPr>
          <w:rFonts w:ascii="仿宋_GB2312" w:hAnsi="仿宋_GB2312" w:cs="仿宋_GB2312" w:hint="eastAsia"/>
          <w:sz w:val="24"/>
        </w:rPr>
        <w:t>布局不同功能停车场位置。</w:t>
      </w:r>
    </w:p>
    <w:p w:rsidR="003B5F44" w:rsidRPr="003B5F44" w:rsidRDefault="003B5F44" w:rsidP="003B5F44">
      <w:pPr>
        <w:pStyle w:val="a6"/>
        <w:spacing w:line="580" w:lineRule="exact"/>
        <w:ind w:firstLine="480"/>
        <w:rPr>
          <w:sz w:val="24"/>
          <w:szCs w:val="24"/>
        </w:rPr>
      </w:pPr>
      <w:r w:rsidRPr="003B5F44">
        <w:rPr>
          <w:rFonts w:ascii="仿宋_GB2312" w:hAnsi="仿宋_GB2312" w:cs="仿宋_GB2312" w:hint="eastAsia"/>
          <w:sz w:val="24"/>
          <w:szCs w:val="24"/>
        </w:rPr>
        <w:t>12.</w:t>
      </w:r>
      <w:r w:rsidRPr="003B5F44">
        <w:rPr>
          <w:rFonts w:ascii="仿宋_GB2312" w:hAnsi="仿宋_GB2312" w:cs="仿宋_GB2312" w:hint="eastAsia"/>
          <w:sz w:val="24"/>
          <w:szCs w:val="24"/>
        </w:rPr>
        <w:t>应征设计文件递交截止时间变更为</w:t>
      </w:r>
      <w:r w:rsidRPr="003B5F44">
        <w:rPr>
          <w:rFonts w:ascii="仿宋_GB2312" w:hAnsi="仿宋_GB2312" w:cs="仿宋_GB2312" w:hint="eastAsia"/>
          <w:sz w:val="24"/>
          <w:szCs w:val="24"/>
        </w:rPr>
        <w:t>2022</w:t>
      </w:r>
      <w:r w:rsidRPr="003B5F44">
        <w:rPr>
          <w:rFonts w:ascii="仿宋_GB2312" w:hAnsi="仿宋_GB2312" w:cs="仿宋_GB2312" w:hint="eastAsia"/>
          <w:sz w:val="24"/>
          <w:szCs w:val="24"/>
        </w:rPr>
        <w:t>年</w:t>
      </w:r>
      <w:r w:rsidRPr="003B5F44">
        <w:rPr>
          <w:rFonts w:ascii="仿宋_GB2312" w:hAnsi="仿宋_GB2312" w:cs="仿宋_GB2312" w:hint="eastAsia"/>
          <w:sz w:val="24"/>
          <w:szCs w:val="24"/>
        </w:rPr>
        <w:t>5</w:t>
      </w:r>
      <w:r w:rsidRPr="003B5F44">
        <w:rPr>
          <w:rFonts w:ascii="仿宋_GB2312" w:hAnsi="仿宋_GB2312" w:cs="仿宋_GB2312" w:hint="eastAsia"/>
          <w:sz w:val="24"/>
          <w:szCs w:val="24"/>
        </w:rPr>
        <w:t>月</w:t>
      </w:r>
      <w:r w:rsidRPr="003B5F44">
        <w:rPr>
          <w:rFonts w:ascii="仿宋_GB2312" w:hAnsi="仿宋_GB2312" w:cs="仿宋_GB2312" w:hint="eastAsia"/>
          <w:sz w:val="24"/>
          <w:szCs w:val="24"/>
        </w:rPr>
        <w:t>25</w:t>
      </w:r>
      <w:r w:rsidRPr="003B5F44">
        <w:rPr>
          <w:rFonts w:ascii="仿宋_GB2312" w:hAnsi="仿宋_GB2312" w:cs="仿宋_GB2312" w:hint="eastAsia"/>
          <w:sz w:val="24"/>
          <w:szCs w:val="24"/>
        </w:rPr>
        <w:t>日</w:t>
      </w:r>
      <w:r w:rsidRPr="003B5F44">
        <w:rPr>
          <w:rFonts w:ascii="仿宋_GB2312" w:hAnsi="仿宋_GB2312" w:cs="仿宋_GB2312" w:hint="eastAsia"/>
          <w:sz w:val="24"/>
          <w:szCs w:val="24"/>
        </w:rPr>
        <w:t>16</w:t>
      </w:r>
      <w:r w:rsidRPr="003B5F44">
        <w:rPr>
          <w:rFonts w:ascii="仿宋_GB2312" w:hAnsi="仿宋_GB2312" w:cs="仿宋_GB2312" w:hint="eastAsia"/>
          <w:sz w:val="24"/>
          <w:szCs w:val="24"/>
        </w:rPr>
        <w:t>：</w:t>
      </w:r>
      <w:r w:rsidRPr="003B5F44">
        <w:rPr>
          <w:rFonts w:ascii="仿宋_GB2312" w:hAnsi="仿宋_GB2312" w:cs="仿宋_GB2312" w:hint="eastAsia"/>
          <w:sz w:val="24"/>
          <w:szCs w:val="24"/>
        </w:rPr>
        <w:t>00</w:t>
      </w:r>
      <w:r w:rsidRPr="003B5F44">
        <w:rPr>
          <w:rFonts w:hint="eastAsia"/>
          <w:sz w:val="24"/>
          <w:szCs w:val="24"/>
        </w:rPr>
        <w:t>。</w:t>
      </w:r>
    </w:p>
    <w:p w:rsidR="003B5F44" w:rsidRPr="003B5F44" w:rsidRDefault="003B5F44" w:rsidP="0068361F">
      <w:pPr>
        <w:pStyle w:val="a6"/>
        <w:spacing w:line="360" w:lineRule="auto"/>
        <w:ind w:firstLineChars="0" w:firstLine="0"/>
        <w:rPr>
          <w:b/>
          <w:sz w:val="24"/>
          <w:szCs w:val="24"/>
        </w:rPr>
      </w:pPr>
    </w:p>
    <w:sectPr w:rsidR="003B5F44" w:rsidRPr="003B5F44" w:rsidSect="006503BB">
      <w:footerReference w:type="even" r:id="rId9"/>
      <w:footerReference w:type="default" r:id="rId10"/>
      <w:pgSz w:w="11906" w:h="16838"/>
      <w:pgMar w:top="1440" w:right="1474" w:bottom="1418" w:left="1531" w:header="851" w:footer="992" w:gutter="0"/>
      <w:pgNumType w:start="0"/>
      <w:cols w:space="425"/>
      <w:titlePg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D29" w:rsidRDefault="00541D29" w:rsidP="0068361F">
      <w:r>
        <w:separator/>
      </w:r>
    </w:p>
  </w:endnote>
  <w:endnote w:type="continuationSeparator" w:id="0">
    <w:p w:rsidR="00541D29" w:rsidRDefault="00541D29" w:rsidP="00683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3BB" w:rsidRDefault="00712B6B" w:rsidP="006503B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503B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503BB">
      <w:rPr>
        <w:rStyle w:val="a5"/>
        <w:noProof/>
      </w:rPr>
      <w:t>2</w:t>
    </w:r>
    <w:r>
      <w:rPr>
        <w:rStyle w:val="a5"/>
      </w:rPr>
      <w:fldChar w:fldCharType="end"/>
    </w:r>
  </w:p>
  <w:p w:rsidR="006503BB" w:rsidRDefault="006503B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3BB" w:rsidRDefault="00712B6B" w:rsidP="006503B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503B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31440">
      <w:rPr>
        <w:rStyle w:val="a5"/>
        <w:noProof/>
      </w:rPr>
      <w:t>2</w:t>
    </w:r>
    <w:r>
      <w:rPr>
        <w:rStyle w:val="a5"/>
      </w:rPr>
      <w:fldChar w:fldCharType="end"/>
    </w:r>
  </w:p>
  <w:p w:rsidR="006503BB" w:rsidRDefault="006503B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D29" w:rsidRDefault="00541D29" w:rsidP="0068361F">
      <w:r>
        <w:separator/>
      </w:r>
    </w:p>
  </w:footnote>
  <w:footnote w:type="continuationSeparator" w:id="0">
    <w:p w:rsidR="00541D29" w:rsidRDefault="00541D29" w:rsidP="006836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1645F"/>
    <w:multiLevelType w:val="hybridMultilevel"/>
    <w:tmpl w:val="715AE728"/>
    <w:lvl w:ilvl="0" w:tplc="D79E6D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D5C67D7"/>
    <w:multiLevelType w:val="hybridMultilevel"/>
    <w:tmpl w:val="E6B0AEEE"/>
    <w:lvl w:ilvl="0" w:tplc="090EE1A4">
      <w:start w:val="2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0BC7621"/>
    <w:multiLevelType w:val="hybridMultilevel"/>
    <w:tmpl w:val="020CE284"/>
    <w:lvl w:ilvl="0" w:tplc="A84CE846">
      <w:start w:val="1"/>
      <w:numFmt w:val="decimal"/>
      <w:lvlText w:val="%1."/>
      <w:lvlJc w:val="left"/>
      <w:pPr>
        <w:ind w:left="360" w:hanging="36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4EE4E16"/>
    <w:multiLevelType w:val="hybridMultilevel"/>
    <w:tmpl w:val="9C061472"/>
    <w:lvl w:ilvl="0" w:tplc="04CC76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B9459FE"/>
    <w:multiLevelType w:val="hybridMultilevel"/>
    <w:tmpl w:val="000E67D2"/>
    <w:lvl w:ilvl="0" w:tplc="9E9C44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361F"/>
    <w:rsid w:val="00020A03"/>
    <w:rsid w:val="0005357E"/>
    <w:rsid w:val="00060BA9"/>
    <w:rsid w:val="00075F0D"/>
    <w:rsid w:val="000769E4"/>
    <w:rsid w:val="00083831"/>
    <w:rsid w:val="0008787C"/>
    <w:rsid w:val="000A694F"/>
    <w:rsid w:val="000B5444"/>
    <w:rsid w:val="000C103A"/>
    <w:rsid w:val="000C34C7"/>
    <w:rsid w:val="00102BBD"/>
    <w:rsid w:val="00102F09"/>
    <w:rsid w:val="001043C2"/>
    <w:rsid w:val="00123F65"/>
    <w:rsid w:val="00125E49"/>
    <w:rsid w:val="00135B54"/>
    <w:rsid w:val="00136EFD"/>
    <w:rsid w:val="0014511E"/>
    <w:rsid w:val="00155707"/>
    <w:rsid w:val="001658CB"/>
    <w:rsid w:val="001665A0"/>
    <w:rsid w:val="00171869"/>
    <w:rsid w:val="001801D1"/>
    <w:rsid w:val="00184033"/>
    <w:rsid w:val="0019284A"/>
    <w:rsid w:val="001A763D"/>
    <w:rsid w:val="001C1E15"/>
    <w:rsid w:val="001C1F60"/>
    <w:rsid w:val="001C50F7"/>
    <w:rsid w:val="001C6E5C"/>
    <w:rsid w:val="00202512"/>
    <w:rsid w:val="00203852"/>
    <w:rsid w:val="00207A60"/>
    <w:rsid w:val="00215DB7"/>
    <w:rsid w:val="002252C4"/>
    <w:rsid w:val="00233175"/>
    <w:rsid w:val="00251D2E"/>
    <w:rsid w:val="0026107C"/>
    <w:rsid w:val="00263100"/>
    <w:rsid w:val="0027493F"/>
    <w:rsid w:val="002828F3"/>
    <w:rsid w:val="00285FDE"/>
    <w:rsid w:val="00291F4F"/>
    <w:rsid w:val="002C3F04"/>
    <w:rsid w:val="002C434A"/>
    <w:rsid w:val="002D1985"/>
    <w:rsid w:val="002E3A2A"/>
    <w:rsid w:val="002F0FCE"/>
    <w:rsid w:val="003249EA"/>
    <w:rsid w:val="00330524"/>
    <w:rsid w:val="00337DC9"/>
    <w:rsid w:val="0035282B"/>
    <w:rsid w:val="00352C95"/>
    <w:rsid w:val="0035572C"/>
    <w:rsid w:val="0037370F"/>
    <w:rsid w:val="0038374A"/>
    <w:rsid w:val="00393D48"/>
    <w:rsid w:val="00394090"/>
    <w:rsid w:val="00394AA0"/>
    <w:rsid w:val="003A318D"/>
    <w:rsid w:val="003B3842"/>
    <w:rsid w:val="003B5F44"/>
    <w:rsid w:val="003C4572"/>
    <w:rsid w:val="003C67DD"/>
    <w:rsid w:val="003C7EA3"/>
    <w:rsid w:val="003D0F71"/>
    <w:rsid w:val="003E1BAA"/>
    <w:rsid w:val="003E213D"/>
    <w:rsid w:val="004124EA"/>
    <w:rsid w:val="00427E5D"/>
    <w:rsid w:val="00430919"/>
    <w:rsid w:val="0043252F"/>
    <w:rsid w:val="00441D0E"/>
    <w:rsid w:val="00452848"/>
    <w:rsid w:val="0048279F"/>
    <w:rsid w:val="0049698E"/>
    <w:rsid w:val="004A2097"/>
    <w:rsid w:val="004A2176"/>
    <w:rsid w:val="004A2F5B"/>
    <w:rsid w:val="004D10F6"/>
    <w:rsid w:val="004D1C59"/>
    <w:rsid w:val="004E67CD"/>
    <w:rsid w:val="004F0426"/>
    <w:rsid w:val="004F359C"/>
    <w:rsid w:val="005047CF"/>
    <w:rsid w:val="00506E9F"/>
    <w:rsid w:val="00507E29"/>
    <w:rsid w:val="0051223F"/>
    <w:rsid w:val="0051544F"/>
    <w:rsid w:val="00525067"/>
    <w:rsid w:val="00525B37"/>
    <w:rsid w:val="005336B5"/>
    <w:rsid w:val="00541D29"/>
    <w:rsid w:val="00581C0E"/>
    <w:rsid w:val="00583826"/>
    <w:rsid w:val="00591F34"/>
    <w:rsid w:val="005A3141"/>
    <w:rsid w:val="005B4D7D"/>
    <w:rsid w:val="005D0745"/>
    <w:rsid w:val="005E4854"/>
    <w:rsid w:val="005F4AEF"/>
    <w:rsid w:val="006503BB"/>
    <w:rsid w:val="00677A5A"/>
    <w:rsid w:val="00677C02"/>
    <w:rsid w:val="0068361F"/>
    <w:rsid w:val="006A2028"/>
    <w:rsid w:val="006A56EC"/>
    <w:rsid w:val="006B0109"/>
    <w:rsid w:val="006D1068"/>
    <w:rsid w:val="006D4A9B"/>
    <w:rsid w:val="006D6B2D"/>
    <w:rsid w:val="006E6FE4"/>
    <w:rsid w:val="006E71A1"/>
    <w:rsid w:val="00707514"/>
    <w:rsid w:val="00712B6B"/>
    <w:rsid w:val="00726C47"/>
    <w:rsid w:val="00741F35"/>
    <w:rsid w:val="00742320"/>
    <w:rsid w:val="007552F8"/>
    <w:rsid w:val="0076510E"/>
    <w:rsid w:val="0076559E"/>
    <w:rsid w:val="00765EA7"/>
    <w:rsid w:val="00766853"/>
    <w:rsid w:val="00775C26"/>
    <w:rsid w:val="00776149"/>
    <w:rsid w:val="007828E0"/>
    <w:rsid w:val="00787111"/>
    <w:rsid w:val="007A010C"/>
    <w:rsid w:val="007A6DF6"/>
    <w:rsid w:val="007B1C97"/>
    <w:rsid w:val="007C1B51"/>
    <w:rsid w:val="007C36FE"/>
    <w:rsid w:val="007D092D"/>
    <w:rsid w:val="007F02B3"/>
    <w:rsid w:val="008210A0"/>
    <w:rsid w:val="00824744"/>
    <w:rsid w:val="00832118"/>
    <w:rsid w:val="00841415"/>
    <w:rsid w:val="00863CD9"/>
    <w:rsid w:val="00875524"/>
    <w:rsid w:val="008775DD"/>
    <w:rsid w:val="00884705"/>
    <w:rsid w:val="008906E0"/>
    <w:rsid w:val="008908E4"/>
    <w:rsid w:val="008B736B"/>
    <w:rsid w:val="008C32AD"/>
    <w:rsid w:val="008E1A6E"/>
    <w:rsid w:val="008E4874"/>
    <w:rsid w:val="00906AFE"/>
    <w:rsid w:val="00926DCB"/>
    <w:rsid w:val="009418E8"/>
    <w:rsid w:val="00974093"/>
    <w:rsid w:val="00974548"/>
    <w:rsid w:val="009775B0"/>
    <w:rsid w:val="009A680C"/>
    <w:rsid w:val="009D4EED"/>
    <w:rsid w:val="009E48E5"/>
    <w:rsid w:val="009F5BAA"/>
    <w:rsid w:val="00A03D03"/>
    <w:rsid w:val="00A12DEC"/>
    <w:rsid w:val="00A1511D"/>
    <w:rsid w:val="00A22FF9"/>
    <w:rsid w:val="00A263FA"/>
    <w:rsid w:val="00A31440"/>
    <w:rsid w:val="00A3188C"/>
    <w:rsid w:val="00A605B8"/>
    <w:rsid w:val="00A76ABF"/>
    <w:rsid w:val="00A772D7"/>
    <w:rsid w:val="00AA0262"/>
    <w:rsid w:val="00AA0CBA"/>
    <w:rsid w:val="00AA6D4E"/>
    <w:rsid w:val="00AC2A7D"/>
    <w:rsid w:val="00AD6333"/>
    <w:rsid w:val="00AE1808"/>
    <w:rsid w:val="00AE1AAF"/>
    <w:rsid w:val="00AE247A"/>
    <w:rsid w:val="00AF0C27"/>
    <w:rsid w:val="00AF4080"/>
    <w:rsid w:val="00B22A8B"/>
    <w:rsid w:val="00B3474E"/>
    <w:rsid w:val="00B34F21"/>
    <w:rsid w:val="00B41B7C"/>
    <w:rsid w:val="00B61EB7"/>
    <w:rsid w:val="00B71F8C"/>
    <w:rsid w:val="00B81285"/>
    <w:rsid w:val="00B92170"/>
    <w:rsid w:val="00BB3D78"/>
    <w:rsid w:val="00BD449C"/>
    <w:rsid w:val="00BE1C30"/>
    <w:rsid w:val="00BE47F4"/>
    <w:rsid w:val="00BE7D0A"/>
    <w:rsid w:val="00C01A48"/>
    <w:rsid w:val="00C06857"/>
    <w:rsid w:val="00C122AF"/>
    <w:rsid w:val="00C1313E"/>
    <w:rsid w:val="00C16EAF"/>
    <w:rsid w:val="00C179DD"/>
    <w:rsid w:val="00C414E0"/>
    <w:rsid w:val="00C77410"/>
    <w:rsid w:val="00C9575E"/>
    <w:rsid w:val="00C9662F"/>
    <w:rsid w:val="00CA2D9E"/>
    <w:rsid w:val="00CA70D8"/>
    <w:rsid w:val="00CD4EAC"/>
    <w:rsid w:val="00CE5C47"/>
    <w:rsid w:val="00D13745"/>
    <w:rsid w:val="00D358B4"/>
    <w:rsid w:val="00D45056"/>
    <w:rsid w:val="00D53600"/>
    <w:rsid w:val="00D60872"/>
    <w:rsid w:val="00D63E7F"/>
    <w:rsid w:val="00D77B43"/>
    <w:rsid w:val="00D97BA9"/>
    <w:rsid w:val="00DA0712"/>
    <w:rsid w:val="00DA4CF7"/>
    <w:rsid w:val="00DB3277"/>
    <w:rsid w:val="00DB62F9"/>
    <w:rsid w:val="00DC4C2D"/>
    <w:rsid w:val="00DD7CBF"/>
    <w:rsid w:val="00E01510"/>
    <w:rsid w:val="00E30F0A"/>
    <w:rsid w:val="00E41384"/>
    <w:rsid w:val="00E513DE"/>
    <w:rsid w:val="00E657DF"/>
    <w:rsid w:val="00E7239E"/>
    <w:rsid w:val="00E84737"/>
    <w:rsid w:val="00E8665A"/>
    <w:rsid w:val="00E90C3B"/>
    <w:rsid w:val="00E944EF"/>
    <w:rsid w:val="00E95873"/>
    <w:rsid w:val="00E961BD"/>
    <w:rsid w:val="00EB4767"/>
    <w:rsid w:val="00EB73AA"/>
    <w:rsid w:val="00ED1C6F"/>
    <w:rsid w:val="00EF6AA7"/>
    <w:rsid w:val="00F0011B"/>
    <w:rsid w:val="00F155BC"/>
    <w:rsid w:val="00F26C34"/>
    <w:rsid w:val="00F37EFE"/>
    <w:rsid w:val="00F4162D"/>
    <w:rsid w:val="00F52BC4"/>
    <w:rsid w:val="00F70721"/>
    <w:rsid w:val="00F74CD5"/>
    <w:rsid w:val="00FA2EDC"/>
    <w:rsid w:val="00FA7AF1"/>
    <w:rsid w:val="00FB5EB7"/>
    <w:rsid w:val="00FB7B90"/>
    <w:rsid w:val="00FC16A4"/>
    <w:rsid w:val="00FC3740"/>
    <w:rsid w:val="00FD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61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836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8361F"/>
    <w:rPr>
      <w:sz w:val="18"/>
      <w:szCs w:val="18"/>
    </w:rPr>
  </w:style>
  <w:style w:type="paragraph" w:styleId="a4">
    <w:name w:val="footer"/>
    <w:basedOn w:val="a"/>
    <w:link w:val="Char0"/>
    <w:unhideWhenUsed/>
    <w:rsid w:val="0068361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8361F"/>
    <w:rPr>
      <w:sz w:val="18"/>
      <w:szCs w:val="18"/>
    </w:rPr>
  </w:style>
  <w:style w:type="character" w:styleId="a5">
    <w:name w:val="page number"/>
    <w:basedOn w:val="a0"/>
    <w:rsid w:val="0068361F"/>
  </w:style>
  <w:style w:type="paragraph" w:styleId="2">
    <w:name w:val="Body Text Indent 2"/>
    <w:basedOn w:val="a"/>
    <w:link w:val="2Char"/>
    <w:rsid w:val="0068361F"/>
    <w:pPr>
      <w:adjustRightInd w:val="0"/>
      <w:snapToGrid w:val="0"/>
      <w:ind w:firstLine="480"/>
    </w:pPr>
    <w:rPr>
      <w:sz w:val="28"/>
    </w:rPr>
  </w:style>
  <w:style w:type="character" w:customStyle="1" w:styleId="2Char">
    <w:name w:val="正文文本缩进 2 Char"/>
    <w:basedOn w:val="a0"/>
    <w:link w:val="2"/>
    <w:rsid w:val="0068361F"/>
    <w:rPr>
      <w:rFonts w:ascii="Times New Roman" w:eastAsia="宋体" w:hAnsi="Times New Roman" w:cs="Times New Roman"/>
      <w:sz w:val="28"/>
      <w:szCs w:val="24"/>
    </w:rPr>
  </w:style>
  <w:style w:type="paragraph" w:styleId="a6">
    <w:name w:val="List Paragraph"/>
    <w:basedOn w:val="a"/>
    <w:uiPriority w:val="99"/>
    <w:qFormat/>
    <w:rsid w:val="0068361F"/>
    <w:pPr>
      <w:ind w:firstLineChars="200" w:firstLine="420"/>
    </w:pPr>
    <w:rPr>
      <w:rFonts w:ascii="Calibri" w:hAnsi="Calibri"/>
      <w:szCs w:val="22"/>
    </w:rPr>
  </w:style>
  <w:style w:type="paragraph" w:customStyle="1" w:styleId="a7">
    <w:name w:val="惓暥"/>
    <w:basedOn w:val="a"/>
    <w:rsid w:val="00D63E7F"/>
    <w:pPr>
      <w:suppressAutoHyphens/>
      <w:autoSpaceDE w:val="0"/>
      <w:autoSpaceDN w:val="0"/>
      <w:adjustRightInd w:val="0"/>
      <w:spacing w:line="480" w:lineRule="atLeast"/>
      <w:ind w:firstLine="680"/>
      <w:textAlignment w:val="baseline"/>
    </w:pPr>
    <w:rPr>
      <w:rFonts w:ascii="宋体"/>
      <w:color w:val="000000"/>
      <w:spacing w:val="1"/>
      <w:kern w:val="0"/>
      <w:sz w:val="24"/>
      <w:lang w:val="zh-CN"/>
    </w:rPr>
  </w:style>
  <w:style w:type="paragraph" w:styleId="a8">
    <w:name w:val="Balloon Text"/>
    <w:basedOn w:val="a"/>
    <w:link w:val="Char1"/>
    <w:uiPriority w:val="99"/>
    <w:semiHidden/>
    <w:unhideWhenUsed/>
    <w:rsid w:val="007B1C97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7B1C97"/>
    <w:rPr>
      <w:rFonts w:ascii="Times New Roman" w:eastAsia="宋体" w:hAnsi="Times New Roman" w:cs="Times New Roman"/>
      <w:sz w:val="18"/>
      <w:szCs w:val="18"/>
    </w:rPr>
  </w:style>
  <w:style w:type="paragraph" w:styleId="3">
    <w:name w:val="Body Text Indent 3"/>
    <w:basedOn w:val="a"/>
    <w:link w:val="3Char"/>
    <w:uiPriority w:val="99"/>
    <w:semiHidden/>
    <w:unhideWhenUsed/>
    <w:rsid w:val="00D13745"/>
    <w:pPr>
      <w:spacing w:after="120"/>
      <w:ind w:leftChars="200" w:left="420"/>
    </w:pPr>
    <w:rPr>
      <w:sz w:val="16"/>
      <w:szCs w:val="16"/>
    </w:rPr>
  </w:style>
  <w:style w:type="character" w:customStyle="1" w:styleId="3Char">
    <w:name w:val="正文文本缩进 3 Char"/>
    <w:basedOn w:val="a0"/>
    <w:link w:val="3"/>
    <w:uiPriority w:val="99"/>
    <w:semiHidden/>
    <w:rsid w:val="00D13745"/>
    <w:rPr>
      <w:rFonts w:ascii="Times New Roman" w:eastAsia="宋体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9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1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15984E-4F66-4737-9404-D7719699D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1198</Words>
  <Characters>1306</Characters>
  <Application>Microsoft Office Word</Application>
  <DocSecurity>0</DocSecurity>
  <Lines>61</Lines>
  <Paragraphs>26</Paragraphs>
  <ScaleCrop>false</ScaleCrop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刘振娟</dc:creator>
  <cp:lastModifiedBy>陈东杰</cp:lastModifiedBy>
  <cp:revision>5</cp:revision>
  <cp:lastPrinted>2018-08-03T02:13:00Z</cp:lastPrinted>
  <dcterms:created xsi:type="dcterms:W3CDTF">2022-04-21T01:24:00Z</dcterms:created>
  <dcterms:modified xsi:type="dcterms:W3CDTF">2022-04-22T07:18:00Z</dcterms:modified>
</cp:coreProperties>
</file>